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E19D" w14:textId="3B573678" w:rsidR="002C0D75" w:rsidRDefault="0012248D" w:rsidP="00FD6033">
      <w:pPr>
        <w:pStyle w:val="KonuBal"/>
        <w:rPr>
          <w:szCs w:val="20"/>
        </w:rPr>
      </w:pPr>
      <w:r>
        <w:rPr>
          <w:noProof/>
        </w:rPr>
        <w:drawing>
          <wp:inline distT="0" distB="0" distL="0" distR="0" wp14:anchorId="1FD9B9C6" wp14:editId="6B56C6B2">
            <wp:extent cx="1031132" cy="868690"/>
            <wp:effectExtent l="0" t="0" r="0" b="7620"/>
            <wp:docPr id="1" name="Resim 1" descr="logo, ticari marka, amblem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, ticari marka, amblem, simge, sembol içeren bir resim&#10;&#10;Açıklama otomatik olarak oluşturuldu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76"/>
                    <a:stretch/>
                  </pic:blipFill>
                  <pic:spPr bwMode="auto">
                    <a:xfrm>
                      <a:off x="0" y="0"/>
                      <a:ext cx="1073875" cy="90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7E033" w14:textId="5ED4F303" w:rsidR="0012248D" w:rsidRPr="00FC0E4B" w:rsidRDefault="0012248D" w:rsidP="00616784">
      <w:pPr>
        <w:pStyle w:val="KonuBal"/>
        <w:spacing w:line="276" w:lineRule="auto"/>
        <w:ind w:left="3540" w:firstLine="708"/>
        <w:jc w:val="left"/>
        <w:rPr>
          <w:rFonts w:ascii="Times New Roman" w:hAnsi="Times New Roman" w:cs="Times New Roman"/>
          <w:sz w:val="24"/>
        </w:rPr>
      </w:pPr>
      <w:r w:rsidRPr="00FC0E4B">
        <w:rPr>
          <w:rFonts w:ascii="Times New Roman" w:hAnsi="Times New Roman" w:cs="Times New Roman"/>
          <w:sz w:val="24"/>
        </w:rPr>
        <w:t>T.C.</w:t>
      </w:r>
    </w:p>
    <w:p w14:paraId="1B5A0F48" w14:textId="73277106" w:rsidR="002C0D75" w:rsidRPr="00FC0E4B" w:rsidRDefault="0012248D" w:rsidP="00616784">
      <w:pPr>
        <w:pStyle w:val="KonuBal"/>
        <w:spacing w:line="276" w:lineRule="auto"/>
        <w:rPr>
          <w:rFonts w:ascii="Times New Roman" w:hAnsi="Times New Roman" w:cs="Times New Roman"/>
          <w:sz w:val="24"/>
        </w:rPr>
      </w:pPr>
      <w:r w:rsidRPr="00FC0E4B">
        <w:rPr>
          <w:rFonts w:ascii="Times New Roman" w:hAnsi="Times New Roman" w:cs="Times New Roman"/>
          <w:sz w:val="24"/>
        </w:rPr>
        <w:t xml:space="preserve">İSTANBUL </w:t>
      </w:r>
      <w:r w:rsidR="002C0D75" w:rsidRPr="00FC0E4B">
        <w:rPr>
          <w:rFonts w:ascii="Times New Roman" w:hAnsi="Times New Roman" w:cs="Times New Roman"/>
          <w:sz w:val="24"/>
        </w:rPr>
        <w:t>YENİ YÜZYIL ÜNİVERSİTESİ</w:t>
      </w:r>
    </w:p>
    <w:p w14:paraId="69090A7B" w14:textId="77777777" w:rsidR="002C0D75" w:rsidRPr="00FC0E4B" w:rsidRDefault="002C0D75" w:rsidP="00616784">
      <w:pPr>
        <w:pStyle w:val="KonuBal"/>
        <w:spacing w:line="276" w:lineRule="auto"/>
        <w:rPr>
          <w:rFonts w:ascii="Times New Roman" w:hAnsi="Times New Roman" w:cs="Times New Roman"/>
          <w:sz w:val="24"/>
        </w:rPr>
      </w:pPr>
      <w:r w:rsidRPr="00FC0E4B">
        <w:rPr>
          <w:rFonts w:ascii="Times New Roman" w:hAnsi="Times New Roman" w:cs="Times New Roman"/>
          <w:sz w:val="24"/>
        </w:rPr>
        <w:t>MESLEK YÜKSEKOKULU</w:t>
      </w:r>
    </w:p>
    <w:p w14:paraId="3743CA59" w14:textId="0022C129" w:rsidR="002C0D75" w:rsidRPr="00FC0E4B" w:rsidRDefault="00B80E28" w:rsidP="0086367C">
      <w:pPr>
        <w:pStyle w:val="KonuBal"/>
        <w:spacing w:line="276" w:lineRule="auto"/>
        <w:rPr>
          <w:rFonts w:ascii="Times New Roman" w:hAnsi="Times New Roman" w:cs="Times New Roman"/>
          <w:sz w:val="24"/>
        </w:rPr>
      </w:pPr>
      <w:r w:rsidRPr="00FC0E4B">
        <w:rPr>
          <w:rFonts w:ascii="Times New Roman" w:hAnsi="Times New Roman" w:cs="Times New Roman"/>
          <w:sz w:val="24"/>
        </w:rPr>
        <w:t>HALKLA İLİŞKİLER VE TANITIM</w:t>
      </w:r>
      <w:r w:rsidR="00CC47F4" w:rsidRPr="00FC0E4B">
        <w:rPr>
          <w:rFonts w:ascii="Times New Roman" w:hAnsi="Times New Roman" w:cs="Times New Roman"/>
          <w:sz w:val="24"/>
        </w:rPr>
        <w:t xml:space="preserve"> </w:t>
      </w:r>
      <w:r w:rsidR="002C0D75" w:rsidRPr="00FC0E4B">
        <w:rPr>
          <w:rFonts w:ascii="Times New Roman" w:hAnsi="Times New Roman" w:cs="Times New Roman"/>
          <w:sz w:val="24"/>
        </w:rPr>
        <w:t>PROGRAMI</w:t>
      </w:r>
    </w:p>
    <w:p w14:paraId="3EB694B8" w14:textId="50C165BC" w:rsidR="002C0D75" w:rsidRPr="00FC0E4B" w:rsidRDefault="00855D2A" w:rsidP="002C0D75">
      <w:pPr>
        <w:jc w:val="center"/>
        <w:rPr>
          <w:b/>
        </w:rPr>
      </w:pPr>
      <w:r w:rsidRPr="00FC0E4B">
        <w:rPr>
          <w:b/>
        </w:rPr>
        <w:t>20</w:t>
      </w:r>
      <w:r w:rsidR="00E72C8B" w:rsidRPr="00FC0E4B">
        <w:rPr>
          <w:b/>
        </w:rPr>
        <w:t>2</w:t>
      </w:r>
      <w:r w:rsidR="0012248D" w:rsidRPr="00FC0E4B">
        <w:rPr>
          <w:b/>
        </w:rPr>
        <w:t>4</w:t>
      </w:r>
      <w:r w:rsidR="00E72C8B" w:rsidRPr="00FC0E4B">
        <w:rPr>
          <w:b/>
        </w:rPr>
        <w:t>-</w:t>
      </w:r>
      <w:r w:rsidR="007C2851" w:rsidRPr="00FC0E4B">
        <w:rPr>
          <w:b/>
        </w:rPr>
        <w:t>20</w:t>
      </w:r>
      <w:r w:rsidR="00E72C8B" w:rsidRPr="00FC0E4B">
        <w:rPr>
          <w:b/>
        </w:rPr>
        <w:t>2</w:t>
      </w:r>
      <w:r w:rsidR="0012248D" w:rsidRPr="00FC0E4B">
        <w:rPr>
          <w:b/>
        </w:rPr>
        <w:t>5</w:t>
      </w:r>
      <w:r w:rsidR="00E72C8B" w:rsidRPr="00FC0E4B">
        <w:rPr>
          <w:b/>
        </w:rPr>
        <w:t xml:space="preserve"> </w:t>
      </w:r>
      <w:r w:rsidR="00376343" w:rsidRPr="00FC0E4B">
        <w:rPr>
          <w:b/>
        </w:rPr>
        <w:t>Güz</w:t>
      </w:r>
      <w:r w:rsidR="002C0D75" w:rsidRPr="00FC0E4B">
        <w:rPr>
          <w:b/>
        </w:rPr>
        <w:t xml:space="preserve"> Yarıyılı</w:t>
      </w:r>
    </w:p>
    <w:p w14:paraId="7D742F41" w14:textId="77777777" w:rsidR="002C0D75" w:rsidRPr="0024229E" w:rsidRDefault="002C0D75" w:rsidP="002C0D75">
      <w:pPr>
        <w:pStyle w:val="KonuBal"/>
        <w:jc w:val="left"/>
        <w:rPr>
          <w:sz w:val="24"/>
        </w:rPr>
      </w:pPr>
    </w:p>
    <w:p w14:paraId="6D45DDB3" w14:textId="77777777" w:rsidR="002C0D75" w:rsidRPr="00130464" w:rsidRDefault="002C0D75" w:rsidP="002C0D75">
      <w:pPr>
        <w:rPr>
          <w:rFonts w:ascii="Arial" w:hAnsi="Arial" w:cs="Arial"/>
          <w:b/>
          <w:sz w:val="20"/>
          <w:szCs w:val="20"/>
        </w:rPr>
      </w:pPr>
    </w:p>
    <w:tbl>
      <w:tblPr>
        <w:tblW w:w="94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57" w:type="dxa"/>
          <w:left w:w="60" w:type="dxa"/>
          <w:bottom w:w="57" w:type="dxa"/>
          <w:right w:w="60" w:type="dxa"/>
        </w:tblCellMar>
        <w:tblLook w:val="0000" w:firstRow="0" w:lastRow="0" w:firstColumn="0" w:lastColumn="0" w:noHBand="0" w:noVBand="0"/>
      </w:tblPr>
      <w:tblGrid>
        <w:gridCol w:w="1844"/>
        <w:gridCol w:w="2786"/>
        <w:gridCol w:w="2798"/>
        <w:gridCol w:w="1992"/>
      </w:tblGrid>
      <w:tr w:rsidR="002C0D75" w:rsidRPr="00385C74" w14:paraId="6D9B4DE3" w14:textId="77777777" w:rsidTr="00B0537A">
        <w:trPr>
          <w:trHeight w:val="23"/>
        </w:trPr>
        <w:tc>
          <w:tcPr>
            <w:tcW w:w="74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9887E1" w14:textId="77777777" w:rsidR="0012248D" w:rsidRPr="00D6719F" w:rsidRDefault="0012248D" w:rsidP="00B0537A">
            <w:pPr>
              <w:jc w:val="center"/>
              <w:rPr>
                <w:b/>
              </w:rPr>
            </w:pPr>
          </w:p>
          <w:p w14:paraId="2C571D6E" w14:textId="68CCD8B4" w:rsidR="002C0D75" w:rsidRPr="00D6719F" w:rsidRDefault="00D6719F" w:rsidP="00B0537A">
            <w:pPr>
              <w:jc w:val="center"/>
              <w:rPr>
                <w:b/>
              </w:rPr>
            </w:pPr>
            <w:r w:rsidRPr="00D6719F">
              <w:rPr>
                <w:b/>
              </w:rPr>
              <w:t>İKNA KURAMLARI VE RETORİK</w:t>
            </w:r>
          </w:p>
          <w:p w14:paraId="2510D31D" w14:textId="77777777" w:rsidR="002C0D75" w:rsidRPr="00D6719F" w:rsidRDefault="002C0D75" w:rsidP="00B0537A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FC453" w14:textId="5771136C" w:rsidR="002C0D75" w:rsidRPr="00D6719F" w:rsidRDefault="0012248D" w:rsidP="00D6719F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b/>
                <w:sz w:val="20"/>
                <w:szCs w:val="20"/>
              </w:rPr>
            </w:pPr>
            <w:r w:rsidRPr="00D6719F">
              <w:rPr>
                <w:b/>
                <w:sz w:val="20"/>
                <w:szCs w:val="20"/>
              </w:rPr>
              <w:t>SHIT 113</w:t>
            </w:r>
          </w:p>
        </w:tc>
      </w:tr>
      <w:tr w:rsidR="002C0D75" w:rsidRPr="00385C74" w14:paraId="054CC143" w14:textId="77777777" w:rsidTr="00B0537A">
        <w:trPr>
          <w:trHeight w:val="23"/>
        </w:trPr>
        <w:tc>
          <w:tcPr>
            <w:tcW w:w="1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07DDF8" w14:textId="7ACA6FC1" w:rsidR="00D6719F" w:rsidRPr="00FC0E4B" w:rsidRDefault="007638DB" w:rsidP="00D671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FC0E4B">
              <w:rPr>
                <w:bCs/>
              </w:rPr>
              <w:t>2 KRD /3 AKTS</w:t>
            </w: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B7180" w14:textId="15A688AA" w:rsidR="002C0D75" w:rsidRPr="00FC0E4B" w:rsidRDefault="00A570F9" w:rsidP="007C2851">
            <w:pPr>
              <w:pStyle w:val="NormalWeb"/>
              <w:spacing w:before="0" w:beforeAutospacing="0" w:after="0" w:afterAutospacing="0"/>
              <w:jc w:val="center"/>
            </w:pPr>
            <w:r w:rsidRPr="00FC0E4B">
              <w:t>1</w:t>
            </w:r>
            <w:r w:rsidR="002C0D75" w:rsidRPr="00FC0E4B">
              <w:t xml:space="preserve">. yıl – </w:t>
            </w:r>
            <w:r w:rsidR="007C2851" w:rsidRPr="00FC0E4B">
              <w:t>1</w:t>
            </w:r>
            <w:r w:rsidR="002C0D75" w:rsidRPr="00FC0E4B">
              <w:t>. yarıyıl</w:t>
            </w:r>
          </w:p>
        </w:tc>
        <w:tc>
          <w:tcPr>
            <w:tcW w:w="2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9DFF75" w14:textId="77777777" w:rsidR="002C0D75" w:rsidRPr="00D6719F" w:rsidRDefault="002C0D75" w:rsidP="0012248D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19F">
              <w:rPr>
                <w:sz w:val="20"/>
                <w:szCs w:val="20"/>
              </w:rPr>
              <w:t>Ön Lisans</w:t>
            </w:r>
          </w:p>
        </w:tc>
        <w:tc>
          <w:tcPr>
            <w:tcW w:w="1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5E220B" w14:textId="7F8F46D1" w:rsidR="002C0D75" w:rsidRPr="00D6719F" w:rsidRDefault="0012248D" w:rsidP="0012248D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719F">
              <w:rPr>
                <w:sz w:val="20"/>
                <w:szCs w:val="20"/>
              </w:rPr>
              <w:t>Seçmeli</w:t>
            </w:r>
          </w:p>
        </w:tc>
      </w:tr>
      <w:tr w:rsidR="002C0D75" w:rsidRPr="00385C74" w14:paraId="17662F40" w14:textId="77777777" w:rsidTr="00B0537A">
        <w:trPr>
          <w:trHeight w:val="23"/>
        </w:trPr>
        <w:tc>
          <w:tcPr>
            <w:tcW w:w="1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EE2D5" w14:textId="77777777" w:rsidR="002C0D75" w:rsidRPr="00FC0E4B" w:rsidRDefault="002C0D75" w:rsidP="00B0537A">
            <w:pPr>
              <w:pStyle w:val="NormalWeb"/>
              <w:spacing w:before="0" w:beforeAutospacing="0" w:after="0" w:afterAutospacing="0"/>
              <w:jc w:val="center"/>
            </w:pPr>
            <w:r w:rsidRPr="00FC0E4B">
              <w:t>2s/hafta</w:t>
            </w:r>
          </w:p>
        </w:tc>
        <w:tc>
          <w:tcPr>
            <w:tcW w:w="55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70E7C3" w14:textId="77777777" w:rsidR="002C0D75" w:rsidRPr="00FC0E4B" w:rsidRDefault="002C0D75" w:rsidP="00B0537A">
            <w:pPr>
              <w:pStyle w:val="NormalWeb"/>
              <w:spacing w:before="0" w:beforeAutospacing="0" w:after="0" w:afterAutospacing="0"/>
              <w:jc w:val="center"/>
            </w:pPr>
            <w:r w:rsidRPr="00FC0E4B">
              <w:t>Teorik: 2s/hafta     Uygulamalı: 0s/hafta</w:t>
            </w:r>
          </w:p>
        </w:tc>
        <w:tc>
          <w:tcPr>
            <w:tcW w:w="1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77EA59" w14:textId="77777777" w:rsidR="002C0D75" w:rsidRPr="00D6719F" w:rsidRDefault="002C0D75" w:rsidP="00B0537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6719F">
              <w:rPr>
                <w:sz w:val="20"/>
                <w:szCs w:val="20"/>
              </w:rPr>
              <w:t>Dersin Dili: Türkçe</w:t>
            </w:r>
          </w:p>
        </w:tc>
      </w:tr>
      <w:tr w:rsidR="002C0D75" w:rsidRPr="00385C74" w14:paraId="52248663" w14:textId="77777777" w:rsidTr="00B0537A">
        <w:trPr>
          <w:trHeight w:val="23"/>
        </w:trPr>
        <w:tc>
          <w:tcPr>
            <w:tcW w:w="94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2F78B3" w14:textId="77777777" w:rsidR="002C0D75" w:rsidRPr="00FC0E4B" w:rsidRDefault="002C0D75" w:rsidP="00B0537A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b/>
                <w:bCs/>
              </w:rPr>
            </w:pPr>
            <w:r w:rsidRPr="00FC0E4B">
              <w:rPr>
                <w:b/>
                <w:bCs/>
              </w:rPr>
              <w:t>Öğretim elemanı ve iletişim bilgileri:</w:t>
            </w:r>
          </w:p>
          <w:p w14:paraId="3C26798C" w14:textId="61D37C61" w:rsidR="00C83818" w:rsidRPr="00FC0E4B" w:rsidRDefault="00C83818" w:rsidP="00B0537A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</w:pPr>
            <w:r w:rsidRPr="00FC0E4B">
              <w:t>Dr. Öğr. Üyesi</w:t>
            </w:r>
          </w:p>
          <w:p w14:paraId="26364BB0" w14:textId="2D428C6A" w:rsidR="002C0D75" w:rsidRPr="00FC0E4B" w:rsidRDefault="00E72C8B" w:rsidP="00B0537A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</w:pPr>
            <w:r w:rsidRPr="00FC0E4B">
              <w:t>Nur Gözde Tayfur</w:t>
            </w:r>
          </w:p>
          <w:p w14:paraId="51F2293A" w14:textId="62137A94" w:rsidR="002C0D75" w:rsidRPr="00FC0E4B" w:rsidRDefault="00E72C8B" w:rsidP="00E72C8B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b/>
                <w:bCs/>
              </w:rPr>
            </w:pPr>
            <w:r w:rsidRPr="00FC0E4B">
              <w:rPr>
                <w:color w:val="0D0D0D" w:themeColor="text1" w:themeTint="F2"/>
                <w:spacing w:val="3"/>
                <w:shd w:val="clear" w:color="auto" w:fill="FFFFFF"/>
              </w:rPr>
              <w:t>nurgozde.tayfur@yeniyuzyil.edu.tr</w:t>
            </w:r>
          </w:p>
        </w:tc>
      </w:tr>
      <w:tr w:rsidR="002C0D75" w:rsidRPr="00385C74" w14:paraId="6736CD9E" w14:textId="77777777" w:rsidTr="00B0537A">
        <w:trPr>
          <w:trHeight w:val="23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6884" w14:textId="77777777" w:rsidR="002C0D75" w:rsidRPr="00D6719F" w:rsidRDefault="002C0D75" w:rsidP="00B0537A">
            <w:pPr>
              <w:spacing w:line="0" w:lineRule="atLeast"/>
              <w:ind w:left="180" w:right="25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6719F">
              <w:rPr>
                <w:rFonts w:eastAsia="Arial Unicode MS"/>
                <w:b/>
                <w:sz w:val="20"/>
                <w:szCs w:val="20"/>
              </w:rPr>
              <w:t>Görüşme Saatleri:</w:t>
            </w:r>
          </w:p>
          <w:p w14:paraId="6ECA6FFA" w14:textId="1A55EE1A" w:rsidR="002C0D75" w:rsidRPr="00D6719F" w:rsidRDefault="00E0354F" w:rsidP="0012248D">
            <w:pPr>
              <w:spacing w:line="0" w:lineRule="atLeast"/>
              <w:ind w:left="180" w:right="252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Pazartesi 14:30-17:20</w:t>
            </w:r>
          </w:p>
        </w:tc>
      </w:tr>
      <w:tr w:rsidR="002C0D75" w:rsidRPr="00D6719F" w14:paraId="5A6B004A" w14:textId="77777777" w:rsidTr="00B0537A">
        <w:trPr>
          <w:trHeight w:val="23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B1F42" w14:textId="77777777" w:rsidR="002C0D75" w:rsidRPr="00D6719F" w:rsidRDefault="002C0D75" w:rsidP="00D6719F">
            <w:pPr>
              <w:spacing w:line="0" w:lineRule="atLeast"/>
              <w:ind w:right="252"/>
              <w:rPr>
                <w:rFonts w:eastAsia="Arial Unicode MS"/>
                <w:b/>
              </w:rPr>
            </w:pPr>
          </w:p>
        </w:tc>
      </w:tr>
    </w:tbl>
    <w:p w14:paraId="55F70480" w14:textId="77777777" w:rsidR="002C0D75" w:rsidRPr="00D6719F" w:rsidRDefault="002C0D75" w:rsidP="00AE5F29">
      <w:pPr>
        <w:jc w:val="both"/>
        <w:rPr>
          <w:b/>
          <w:sz w:val="20"/>
          <w:szCs w:val="20"/>
        </w:rPr>
      </w:pPr>
      <w:r w:rsidRPr="00D6719F">
        <w:rPr>
          <w:b/>
          <w:sz w:val="20"/>
          <w:szCs w:val="20"/>
        </w:rPr>
        <w:t xml:space="preserve">Dersin Genel Amacı: </w:t>
      </w:r>
    </w:p>
    <w:p w14:paraId="6B3E2CBE" w14:textId="7E09AAFF" w:rsidR="00190140" w:rsidRDefault="00570A28" w:rsidP="00AE5F29">
      <w:pPr>
        <w:pStyle w:val="ListeParagraf1"/>
        <w:ind w:left="0"/>
        <w:jc w:val="both"/>
      </w:pPr>
      <w:r>
        <w:t xml:space="preserve">Dersin amacı, ikna ve retoriği Antikçağdan günümüzün dijital iletişim ortamlarına uzanan tarihsel, kuramsal ve uygulamalı boyutlarıyla bütüncül biçimde kavratmak; öğrencinin </w:t>
      </w:r>
      <w:proofErr w:type="spellStart"/>
      <w:r>
        <w:t>ethos</w:t>
      </w:r>
      <w:proofErr w:type="spellEnd"/>
      <w:r>
        <w:t>–</w:t>
      </w:r>
      <w:proofErr w:type="spellStart"/>
      <w:r>
        <w:t>pathos</w:t>
      </w:r>
      <w:proofErr w:type="spellEnd"/>
      <w:r>
        <w:t>–logos dengesi, argümantasyon yapıları ve kanıt türleri üzerinde derinleşerek farklı hedef kitle ve bağlamlara uygun, etik ilkelere dayalı, ölçülebilir ve yaratıcı ikna stratejileri tasarlamasını; propaganda ve manipülasyondan ayrışan sorumlu iletişim pratiklerini eleştirel bakışla değerlendirmesini; son olarak da kuramsal bilgiyi veri ve saha gözlemleriyle ilişkilendirerek kanıta dayalı çözüm önerileri üretebilmesini sağlamaktır.</w:t>
      </w:r>
    </w:p>
    <w:p w14:paraId="462D8295" w14:textId="77777777" w:rsidR="00AE5F29" w:rsidRPr="00D6719F" w:rsidRDefault="00AE5F29" w:rsidP="00D6719F">
      <w:pPr>
        <w:pStyle w:val="ListeParagraf1"/>
        <w:spacing w:line="276" w:lineRule="auto"/>
        <w:ind w:left="0"/>
        <w:jc w:val="both"/>
        <w:rPr>
          <w:b/>
          <w:sz w:val="20"/>
          <w:szCs w:val="20"/>
        </w:rPr>
      </w:pPr>
    </w:p>
    <w:p w14:paraId="0DACE7D7" w14:textId="089F02D3" w:rsidR="002C0D75" w:rsidRDefault="002C0D75" w:rsidP="00D6719F">
      <w:pPr>
        <w:pStyle w:val="ListeParagraf1"/>
        <w:spacing w:line="276" w:lineRule="auto"/>
        <w:ind w:left="0"/>
        <w:jc w:val="both"/>
        <w:rPr>
          <w:sz w:val="20"/>
          <w:szCs w:val="20"/>
        </w:rPr>
      </w:pPr>
      <w:r w:rsidRPr="00D6719F">
        <w:rPr>
          <w:b/>
          <w:sz w:val="20"/>
          <w:szCs w:val="20"/>
        </w:rPr>
        <w:t>Öğrenme Çıktıları ve Alt Beceriler:</w:t>
      </w:r>
      <w:r w:rsidRPr="00D6719F">
        <w:rPr>
          <w:sz w:val="20"/>
          <w:szCs w:val="20"/>
        </w:rPr>
        <w:t xml:space="preserve"> </w:t>
      </w:r>
    </w:p>
    <w:p w14:paraId="7E54AC74" w14:textId="77777777" w:rsidR="00570A28" w:rsidRPr="00570A28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İkna kavramının bilimsel temellerini açıklar.</w:t>
      </w:r>
    </w:p>
    <w:p w14:paraId="1168CE63" w14:textId="77777777" w:rsidR="00570A28" w:rsidRPr="00570A28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Başlıca ikna kuramlarını örneklerle açıklar ve karşılaştırır.</w:t>
      </w:r>
    </w:p>
    <w:p w14:paraId="7CC26355" w14:textId="77777777" w:rsidR="00570A28" w:rsidRPr="00570A28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Retoriğin ana bileşenlerine (</w:t>
      </w:r>
      <w:proofErr w:type="spellStart"/>
      <w:r w:rsidRPr="00570A28">
        <w:rPr>
          <w:rFonts w:eastAsia="Times New Roman"/>
          <w:lang w:eastAsia="tr-TR"/>
        </w:rPr>
        <w:t>ethos</w:t>
      </w:r>
      <w:proofErr w:type="spellEnd"/>
      <w:r w:rsidRPr="00570A28">
        <w:rPr>
          <w:rFonts w:eastAsia="Times New Roman"/>
          <w:lang w:eastAsia="tr-TR"/>
        </w:rPr>
        <w:t>–</w:t>
      </w:r>
      <w:proofErr w:type="spellStart"/>
      <w:r w:rsidRPr="00570A28">
        <w:rPr>
          <w:rFonts w:eastAsia="Times New Roman"/>
          <w:lang w:eastAsia="tr-TR"/>
        </w:rPr>
        <w:t>pathos</w:t>
      </w:r>
      <w:proofErr w:type="spellEnd"/>
      <w:r w:rsidRPr="00570A28">
        <w:rPr>
          <w:rFonts w:eastAsia="Times New Roman"/>
          <w:lang w:eastAsia="tr-TR"/>
        </w:rPr>
        <w:t>–logos) hâkim olur.</w:t>
      </w:r>
    </w:p>
    <w:p w14:paraId="4869BCFF" w14:textId="77777777" w:rsidR="00570A28" w:rsidRPr="00570A28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İkna edici iletişimde hedef kitle, bağlam ve etik ilkeleri belirler.</w:t>
      </w:r>
    </w:p>
    <w:p w14:paraId="1B846C10" w14:textId="77777777" w:rsidR="00570A28" w:rsidRPr="00570A28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Aristoteles’in Retorik kuramı perspektifinden ikna süreçlerini analiz eder.</w:t>
      </w:r>
    </w:p>
    <w:p w14:paraId="42326B18" w14:textId="77777777" w:rsidR="00570A28" w:rsidRPr="00570A28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Propaganda ve manipülasyonu bilgi amaçlı iletişimden ayırt eder.</w:t>
      </w:r>
    </w:p>
    <w:p w14:paraId="234343EC" w14:textId="77777777" w:rsidR="00570A28" w:rsidRPr="00AE5F29" w:rsidRDefault="00570A28" w:rsidP="00AE5F2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570A28">
        <w:rPr>
          <w:rFonts w:eastAsia="Times New Roman"/>
          <w:lang w:eastAsia="tr-TR"/>
        </w:rPr>
        <w:t>İkna etkisini değerlendirmede temel göstergeleri (tutum, niyet, geri çağırım) tanımlar.</w:t>
      </w:r>
    </w:p>
    <w:p w14:paraId="06FF015E" w14:textId="588877D3" w:rsidR="00AE5F29" w:rsidRPr="00AE5F29" w:rsidRDefault="00AE5F29" w:rsidP="00AE5F29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AE5F29">
        <w:rPr>
          <w:rFonts w:eastAsia="Times New Roman"/>
          <w:lang w:eastAsia="tr-TR"/>
        </w:rPr>
        <w:t>Kaynak güvenilirliği/kimliklenme modellerinde uzmanlık, güvenirlik ve çekicilik boyutlarını ayırt eder.</w:t>
      </w:r>
    </w:p>
    <w:p w14:paraId="7FE41BE8" w14:textId="0478298A" w:rsidR="00AE5F29" w:rsidRPr="00AE5F29" w:rsidRDefault="00AE5F29" w:rsidP="00AE5F29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tr-TR"/>
        </w:rPr>
      </w:pPr>
      <w:r w:rsidRPr="00AE5F29">
        <w:rPr>
          <w:rFonts w:eastAsia="Times New Roman"/>
          <w:lang w:eastAsia="tr-TR"/>
        </w:rPr>
        <w:t>Anlatı ikna (</w:t>
      </w:r>
      <w:proofErr w:type="spellStart"/>
      <w:r w:rsidRPr="00AE5F29">
        <w:rPr>
          <w:rFonts w:eastAsia="Times New Roman"/>
          <w:lang w:eastAsia="tr-TR"/>
        </w:rPr>
        <w:t>narrative</w:t>
      </w:r>
      <w:proofErr w:type="spellEnd"/>
      <w:r w:rsidRPr="00AE5F29">
        <w:rPr>
          <w:rFonts w:eastAsia="Times New Roman"/>
          <w:lang w:eastAsia="tr-TR"/>
        </w:rPr>
        <w:t xml:space="preserve"> </w:t>
      </w:r>
      <w:proofErr w:type="spellStart"/>
      <w:r w:rsidRPr="00AE5F29">
        <w:rPr>
          <w:rFonts w:eastAsia="Times New Roman"/>
          <w:lang w:eastAsia="tr-TR"/>
        </w:rPr>
        <w:t>transportation</w:t>
      </w:r>
      <w:proofErr w:type="spellEnd"/>
      <w:r w:rsidRPr="00AE5F29">
        <w:rPr>
          <w:rFonts w:eastAsia="Times New Roman"/>
          <w:lang w:eastAsia="tr-TR"/>
        </w:rPr>
        <w:t>) yaklaşımında öyküleme yoluyla tutum değişimini analiz eder.</w:t>
      </w:r>
    </w:p>
    <w:p w14:paraId="1385D7EA" w14:textId="77777777" w:rsidR="00AE5F29" w:rsidRPr="00570A28" w:rsidRDefault="00AE5F29" w:rsidP="00AE5F29">
      <w:pPr>
        <w:spacing w:before="100" w:beforeAutospacing="1" w:after="100" w:afterAutospacing="1"/>
        <w:ind w:left="360"/>
        <w:rPr>
          <w:rFonts w:eastAsia="Times New Roman"/>
          <w:lang w:eastAsia="tr-TR"/>
        </w:rPr>
      </w:pPr>
    </w:p>
    <w:p w14:paraId="34C9E9C0" w14:textId="77777777" w:rsidR="00570A28" w:rsidRPr="00D6719F" w:rsidRDefault="00570A28" w:rsidP="00D6719F">
      <w:pPr>
        <w:pStyle w:val="ListeParagraf1"/>
        <w:spacing w:line="276" w:lineRule="auto"/>
        <w:ind w:left="0"/>
        <w:jc w:val="both"/>
        <w:rPr>
          <w:sz w:val="20"/>
          <w:szCs w:val="20"/>
        </w:rPr>
      </w:pPr>
    </w:p>
    <w:p w14:paraId="6EF4E8E3" w14:textId="701F19FF" w:rsidR="002C0D75" w:rsidRDefault="002C0D75" w:rsidP="00AE5F29">
      <w:pPr>
        <w:jc w:val="both"/>
      </w:pPr>
      <w:r w:rsidRPr="00D6719F">
        <w:rPr>
          <w:b/>
          <w:sz w:val="20"/>
          <w:szCs w:val="20"/>
        </w:rPr>
        <w:t>Dersin Kısa Tanımı:</w:t>
      </w:r>
      <w:r w:rsidR="001D4C08" w:rsidRPr="00D6719F">
        <w:rPr>
          <w:sz w:val="20"/>
          <w:szCs w:val="20"/>
        </w:rPr>
        <w:t xml:space="preserve"> </w:t>
      </w:r>
      <w:r w:rsidR="00570A28" w:rsidRPr="00570A28">
        <w:t xml:space="preserve">“İkna Kuramları ve Retorik”, </w:t>
      </w:r>
      <w:proofErr w:type="spellStart"/>
      <w:r w:rsidR="00570A28" w:rsidRPr="00570A28">
        <w:t>Antikçağ’dan</w:t>
      </w:r>
      <w:proofErr w:type="spellEnd"/>
      <w:r w:rsidR="00570A28" w:rsidRPr="00570A28">
        <w:t xml:space="preserve"> günümüz dijital ekosistemine uzanan ikna ve hitabet geleneğini bütüncül bir çerçevede ele alır. Ders Aristoteles’in </w:t>
      </w:r>
      <w:proofErr w:type="spellStart"/>
      <w:r w:rsidR="00570A28" w:rsidRPr="00570A28">
        <w:t>ethos</w:t>
      </w:r>
      <w:proofErr w:type="spellEnd"/>
      <w:r w:rsidR="00570A28" w:rsidRPr="00570A28">
        <w:t>–</w:t>
      </w:r>
      <w:proofErr w:type="spellStart"/>
      <w:r w:rsidR="00570A28" w:rsidRPr="00570A28">
        <w:t>pathos</w:t>
      </w:r>
      <w:proofErr w:type="spellEnd"/>
      <w:r w:rsidR="00570A28" w:rsidRPr="00570A28">
        <w:t>–logos üçlemesi</w:t>
      </w:r>
      <w:r w:rsidR="00570A28">
        <w:t xml:space="preserve"> çerçevesinde</w:t>
      </w:r>
      <w:r w:rsidR="00570A28" w:rsidRPr="00570A28">
        <w:t xml:space="preserve"> söylem, argümantasyon ve kanıtlama stratejilerini; çağdaş ikna kuramlarını (kaynak güvenilirliği, korku/ödül çekicilikleri, bilişsel süreçler vb.), propaganda tekniklerini ve görsel/sayısal retoriği kapsar. Öğrenciler hem metin/söylev çözümlemesi yapar hem de etik ilkelerle uyumlu ikna edici mesaj ve sunum tasarımları üretir; böylece kuram ile uygulama arasında köprü kurar.</w:t>
      </w:r>
    </w:p>
    <w:p w14:paraId="3C1883F0" w14:textId="77777777" w:rsidR="00570A28" w:rsidRPr="00570A28" w:rsidRDefault="00570A28" w:rsidP="00D6719F">
      <w:pPr>
        <w:spacing w:line="276" w:lineRule="auto"/>
        <w:jc w:val="both"/>
      </w:pPr>
    </w:p>
    <w:p w14:paraId="449744E0" w14:textId="77777777" w:rsidR="002C0D75" w:rsidRPr="00D6719F" w:rsidRDefault="002C0D75" w:rsidP="00D6719F">
      <w:pPr>
        <w:spacing w:line="276" w:lineRule="auto"/>
        <w:jc w:val="both"/>
        <w:rPr>
          <w:b/>
          <w:sz w:val="20"/>
          <w:szCs w:val="20"/>
        </w:rPr>
      </w:pPr>
      <w:r w:rsidRPr="00D6719F">
        <w:rPr>
          <w:b/>
          <w:sz w:val="20"/>
          <w:szCs w:val="20"/>
        </w:rPr>
        <w:t xml:space="preserve">Öğretim Yöntem ve Teknikleri: </w:t>
      </w:r>
    </w:p>
    <w:p w14:paraId="7A3A1B51" w14:textId="2A0C8A94" w:rsidR="002C0D75" w:rsidRPr="00AE5F29" w:rsidRDefault="00B80E28" w:rsidP="00AE5F29">
      <w:pPr>
        <w:jc w:val="both"/>
      </w:pPr>
      <w:r w:rsidRPr="00AE5F29">
        <w:t>Derste öğretim elemanının anlatımının yanı sıra soru-cevap yöntemi ve beyin fırtınası tekniklerinden yararlanılacaktır.</w:t>
      </w:r>
      <w:r w:rsidR="00E25E34" w:rsidRPr="00AE5F29">
        <w:t xml:space="preserve"> Derste öğrencilere </w:t>
      </w:r>
      <w:r w:rsidR="00E16194" w:rsidRPr="00AE5F29">
        <w:t>öğrendikleri kuramlardan faydalanarak alıcıyı ikna etmeye yönelik canlandırmalar gerçekleştirilecektir.</w:t>
      </w:r>
      <w:r w:rsidRPr="00AE5F29">
        <w:t xml:space="preserve"> </w:t>
      </w:r>
      <w:r w:rsidR="00E16194" w:rsidRPr="00AE5F29">
        <w:t>Ö</w:t>
      </w:r>
      <w:r w:rsidRPr="00AE5F29">
        <w:t>ğrencilerin ilgili haftada işlenecek olan derse hazırlanıp gelerek derse aktif katılımda bulunmaları beklenmektedir.</w:t>
      </w:r>
    </w:p>
    <w:p w14:paraId="223706D6" w14:textId="77777777" w:rsidR="00AE5F29" w:rsidRPr="00AE5F29" w:rsidRDefault="00AE5F29" w:rsidP="00AE5F29">
      <w:pPr>
        <w:jc w:val="both"/>
      </w:pPr>
    </w:p>
    <w:p w14:paraId="2236D961" w14:textId="683D4A9B" w:rsidR="002C0D75" w:rsidRPr="00AE5F29" w:rsidRDefault="002C0D75" w:rsidP="00D6719F">
      <w:pPr>
        <w:spacing w:line="276" w:lineRule="auto"/>
        <w:jc w:val="both"/>
        <w:rPr>
          <w:b/>
        </w:rPr>
      </w:pPr>
      <w:r w:rsidRPr="00AE5F29">
        <w:rPr>
          <w:b/>
        </w:rPr>
        <w:t>Önkoşul:</w:t>
      </w:r>
      <w:r w:rsidR="00076B9F" w:rsidRPr="00AE5F29">
        <w:t xml:space="preserve"> Öğrenciler</w:t>
      </w:r>
      <w:r w:rsidR="005F0F1E" w:rsidRPr="00AE5F29">
        <w:t>in derse devam</w:t>
      </w:r>
      <w:r w:rsidR="00AE5F29" w:rsidRPr="00AE5F29">
        <w:t xml:space="preserve"> etmekle, verilen okuma ve ödevleri yapmakla sorumludur.</w:t>
      </w:r>
    </w:p>
    <w:p w14:paraId="448D44DF" w14:textId="77777777" w:rsidR="002C0D75" w:rsidRPr="000F6FB0" w:rsidRDefault="002C0D75" w:rsidP="00D6719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A980031" w14:textId="38D4B023" w:rsidR="002C0D75" w:rsidRPr="00AE5F29" w:rsidRDefault="002C0D75" w:rsidP="00FC0E4B">
      <w:pPr>
        <w:spacing w:line="276" w:lineRule="auto"/>
        <w:ind w:firstLine="708"/>
        <w:rPr>
          <w:b/>
        </w:rPr>
      </w:pPr>
      <w:r w:rsidRPr="00AE5F29">
        <w:rPr>
          <w:b/>
        </w:rPr>
        <w:t>Temel Kaynaklar:</w:t>
      </w:r>
    </w:p>
    <w:p w14:paraId="7DF02CAC" w14:textId="2C99F0C6" w:rsidR="00E645BF" w:rsidRPr="00AE5F29" w:rsidRDefault="00E645BF" w:rsidP="00FC0E4B">
      <w:pPr>
        <w:spacing w:line="276" w:lineRule="auto"/>
        <w:ind w:firstLine="708"/>
        <w:rPr>
          <w:bCs/>
        </w:rPr>
      </w:pPr>
      <w:proofErr w:type="spellStart"/>
      <w:r w:rsidRPr="00AE5F29">
        <w:rPr>
          <w:bCs/>
        </w:rPr>
        <w:t>Jonah</w:t>
      </w:r>
      <w:proofErr w:type="spellEnd"/>
      <w:r w:rsidRPr="00AE5F29">
        <w:rPr>
          <w:bCs/>
        </w:rPr>
        <w:t xml:space="preserve"> Berger, Gizli İkna, </w:t>
      </w:r>
      <w:proofErr w:type="spellStart"/>
      <w:r w:rsidRPr="00AE5F29">
        <w:rPr>
          <w:bCs/>
        </w:rPr>
        <w:t>Mediacat</w:t>
      </w:r>
      <w:proofErr w:type="spellEnd"/>
      <w:r w:rsidRPr="00AE5F29">
        <w:rPr>
          <w:bCs/>
        </w:rPr>
        <w:t xml:space="preserve"> Yayınları, 2018</w:t>
      </w:r>
    </w:p>
    <w:p w14:paraId="5275F97E" w14:textId="6AEC150B" w:rsidR="007C5DF8" w:rsidRPr="00AE5F29" w:rsidRDefault="007C5DF8" w:rsidP="00FC0E4B">
      <w:pPr>
        <w:spacing w:line="276" w:lineRule="auto"/>
        <w:ind w:firstLine="708"/>
        <w:rPr>
          <w:bCs/>
        </w:rPr>
      </w:pPr>
      <w:r w:rsidRPr="00AE5F29">
        <w:rPr>
          <w:bCs/>
        </w:rPr>
        <w:t xml:space="preserve">Robert </w:t>
      </w:r>
      <w:proofErr w:type="spellStart"/>
      <w:r w:rsidRPr="00AE5F29">
        <w:rPr>
          <w:bCs/>
        </w:rPr>
        <w:t>Cialdini</w:t>
      </w:r>
      <w:proofErr w:type="spellEnd"/>
      <w:r w:rsidRPr="00AE5F29">
        <w:rPr>
          <w:bCs/>
        </w:rPr>
        <w:t>, İknanın Psikolojisi, MediaCat Yayınları, 2022</w:t>
      </w:r>
    </w:p>
    <w:p w14:paraId="344C4832" w14:textId="3DAEDDF0" w:rsidR="002C0D75" w:rsidRPr="00AE5F29" w:rsidRDefault="00A570F9" w:rsidP="00FC0E4B">
      <w:pPr>
        <w:spacing w:line="276" w:lineRule="auto"/>
        <w:ind w:firstLine="708"/>
        <w:jc w:val="both"/>
      </w:pPr>
      <w:r w:rsidRPr="00AE5F29">
        <w:t>Uğur Batı</w:t>
      </w:r>
      <w:r w:rsidR="002C68F9" w:rsidRPr="00AE5F29">
        <w:t xml:space="preserve">, </w:t>
      </w:r>
      <w:r w:rsidRPr="00AE5F29">
        <w:t>Kusursuz Kararlar Vermek</w:t>
      </w:r>
      <w:r w:rsidR="00E25E34" w:rsidRPr="00AE5F29">
        <w:t xml:space="preserve">, </w:t>
      </w:r>
      <w:r w:rsidRPr="00AE5F29">
        <w:t>Doğan Kitap</w:t>
      </w:r>
      <w:r w:rsidR="002C68F9" w:rsidRPr="00AE5F29">
        <w:t>, 20</w:t>
      </w:r>
      <w:r w:rsidRPr="00AE5F29">
        <w:t>20</w:t>
      </w:r>
    </w:p>
    <w:p w14:paraId="0C741BBC" w14:textId="77777777" w:rsidR="002C0D75" w:rsidRDefault="002C0D75" w:rsidP="002C0D75">
      <w:pPr>
        <w:jc w:val="both"/>
        <w:rPr>
          <w:rFonts w:ascii="Arial" w:hAnsi="Arial" w:cs="Arial"/>
          <w:b/>
          <w:sz w:val="20"/>
          <w:szCs w:val="20"/>
        </w:rPr>
      </w:pPr>
    </w:p>
    <w:p w14:paraId="5D58A0FC" w14:textId="77777777" w:rsidR="002C0D75" w:rsidRPr="000F6FB0" w:rsidRDefault="002C0D75" w:rsidP="00FC0E4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F6FB0">
        <w:rPr>
          <w:rFonts w:ascii="Arial" w:hAnsi="Arial" w:cs="Arial"/>
          <w:b/>
          <w:sz w:val="20"/>
          <w:szCs w:val="20"/>
        </w:rPr>
        <w:t>Dersin İçeriği:</w:t>
      </w:r>
      <w:r w:rsidRPr="000F6FB0">
        <w:rPr>
          <w:rFonts w:ascii="Arial" w:hAnsi="Arial" w:cs="Arial"/>
          <w:b/>
          <w:sz w:val="20"/>
          <w:szCs w:val="20"/>
        </w:rPr>
        <w:tab/>
      </w:r>
    </w:p>
    <w:p w14:paraId="2C24CB66" w14:textId="77777777" w:rsidR="002C0D75" w:rsidRPr="000F6FB0" w:rsidRDefault="002C0D75" w:rsidP="002C0D7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4978"/>
      </w:tblGrid>
      <w:tr w:rsidR="0043305C" w:rsidRPr="000F6FB0" w14:paraId="7570DD29" w14:textId="77777777" w:rsidTr="009F76AF">
        <w:trPr>
          <w:jc w:val="center"/>
        </w:trPr>
        <w:tc>
          <w:tcPr>
            <w:tcW w:w="2360" w:type="dxa"/>
          </w:tcPr>
          <w:p w14:paraId="1A9BD875" w14:textId="77777777" w:rsidR="0043305C" w:rsidRPr="009F76AF" w:rsidRDefault="0043305C" w:rsidP="00B0537A">
            <w:pPr>
              <w:jc w:val="both"/>
              <w:rPr>
                <w:b/>
                <w:sz w:val="20"/>
                <w:szCs w:val="20"/>
              </w:rPr>
            </w:pPr>
            <w:r w:rsidRPr="009F76A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4978" w:type="dxa"/>
          </w:tcPr>
          <w:p w14:paraId="67CBB028" w14:textId="77777777" w:rsidR="0043305C" w:rsidRPr="009F76AF" w:rsidRDefault="0043305C" w:rsidP="0043305C">
            <w:pPr>
              <w:rPr>
                <w:b/>
                <w:sz w:val="20"/>
                <w:szCs w:val="20"/>
                <w:lang w:val="de-LU"/>
              </w:rPr>
            </w:pPr>
            <w:r w:rsidRPr="009F76AF">
              <w:rPr>
                <w:b/>
                <w:sz w:val="20"/>
                <w:szCs w:val="20"/>
              </w:rPr>
              <w:t>HAFTALIK KONULAR VE İLGİLİ ÖN HAZIRLIKLAR</w:t>
            </w:r>
          </w:p>
          <w:p w14:paraId="0C31DC74" w14:textId="77777777" w:rsidR="0043305C" w:rsidRPr="009F76AF" w:rsidRDefault="0043305C" w:rsidP="00B0537A">
            <w:pPr>
              <w:jc w:val="both"/>
              <w:rPr>
                <w:b/>
                <w:sz w:val="20"/>
                <w:szCs w:val="20"/>
                <w:lang w:val="de-LU"/>
              </w:rPr>
            </w:pPr>
          </w:p>
        </w:tc>
      </w:tr>
      <w:tr w:rsidR="0043305C" w:rsidRPr="000F6FB0" w14:paraId="3BB11D2A" w14:textId="77777777" w:rsidTr="009F76AF">
        <w:trPr>
          <w:jc w:val="center"/>
        </w:trPr>
        <w:tc>
          <w:tcPr>
            <w:tcW w:w="2360" w:type="dxa"/>
          </w:tcPr>
          <w:p w14:paraId="05E153E0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1. Hafta</w:t>
            </w:r>
          </w:p>
        </w:tc>
        <w:tc>
          <w:tcPr>
            <w:tcW w:w="4978" w:type="dxa"/>
          </w:tcPr>
          <w:p w14:paraId="305B7418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Öğrencilerle tanışma ve ders konularına genel bir bakış</w:t>
            </w:r>
          </w:p>
        </w:tc>
      </w:tr>
      <w:tr w:rsidR="0043305C" w:rsidRPr="000F6FB0" w14:paraId="1F7499D5" w14:textId="77777777" w:rsidTr="009F76AF">
        <w:trPr>
          <w:jc w:val="center"/>
        </w:trPr>
        <w:tc>
          <w:tcPr>
            <w:tcW w:w="2360" w:type="dxa"/>
          </w:tcPr>
          <w:p w14:paraId="14B89C44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2. Hafta</w:t>
            </w:r>
          </w:p>
        </w:tc>
        <w:tc>
          <w:tcPr>
            <w:tcW w:w="4978" w:type="dxa"/>
          </w:tcPr>
          <w:p w14:paraId="094FA589" w14:textId="5BC3DD4F" w:rsidR="0043305C" w:rsidRPr="009F76AF" w:rsidRDefault="0043305C" w:rsidP="00B0537A">
            <w:pPr>
              <w:ind w:right="901"/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İkna için önem teşkil eden tutum kavramının incelenmesi</w:t>
            </w:r>
          </w:p>
        </w:tc>
      </w:tr>
      <w:tr w:rsidR="0043305C" w:rsidRPr="000F6FB0" w14:paraId="4FBD68C2" w14:textId="77777777" w:rsidTr="009F76AF">
        <w:trPr>
          <w:jc w:val="center"/>
        </w:trPr>
        <w:tc>
          <w:tcPr>
            <w:tcW w:w="2360" w:type="dxa"/>
          </w:tcPr>
          <w:p w14:paraId="573E4649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3. Hafta</w:t>
            </w:r>
          </w:p>
        </w:tc>
        <w:tc>
          <w:tcPr>
            <w:tcW w:w="4978" w:type="dxa"/>
          </w:tcPr>
          <w:p w14:paraId="0B1B4A6B" w14:textId="4B99BCEF" w:rsidR="0043305C" w:rsidRPr="009F76AF" w:rsidRDefault="0043305C" w:rsidP="00B0537A">
            <w:pPr>
              <w:ind w:right="901"/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İkna kavramının detaylandırılması, üstü örtük korku ve propaganda hakkında genel bilgi</w:t>
            </w:r>
          </w:p>
        </w:tc>
      </w:tr>
      <w:tr w:rsidR="0043305C" w:rsidRPr="000F6FB0" w14:paraId="559B2E74" w14:textId="77777777" w:rsidTr="009F76AF">
        <w:trPr>
          <w:jc w:val="center"/>
        </w:trPr>
        <w:tc>
          <w:tcPr>
            <w:tcW w:w="2360" w:type="dxa"/>
          </w:tcPr>
          <w:p w14:paraId="3068B644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4. Hafta</w:t>
            </w:r>
          </w:p>
        </w:tc>
        <w:tc>
          <w:tcPr>
            <w:tcW w:w="4978" w:type="dxa"/>
          </w:tcPr>
          <w:p w14:paraId="3C2515BC" w14:textId="45D92514" w:rsidR="0043305C" w:rsidRPr="009F76AF" w:rsidRDefault="0043305C" w:rsidP="00B0537A">
            <w:pPr>
              <w:ind w:right="901"/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İkna Kuramlarına giriş, kuram kavramının tanımlanması</w:t>
            </w:r>
          </w:p>
        </w:tc>
      </w:tr>
      <w:tr w:rsidR="0043305C" w:rsidRPr="000F6FB0" w14:paraId="69DC2774" w14:textId="77777777" w:rsidTr="009F76AF">
        <w:trPr>
          <w:jc w:val="center"/>
        </w:trPr>
        <w:tc>
          <w:tcPr>
            <w:tcW w:w="2360" w:type="dxa"/>
          </w:tcPr>
          <w:p w14:paraId="3D51FB92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5. Hafta</w:t>
            </w:r>
          </w:p>
        </w:tc>
        <w:tc>
          <w:tcPr>
            <w:tcW w:w="4978" w:type="dxa"/>
          </w:tcPr>
          <w:p w14:paraId="0D2CEB4E" w14:textId="0CC3A698" w:rsidR="0043305C" w:rsidRPr="009F76AF" w:rsidRDefault="0043305C" w:rsidP="00B0537A">
            <w:pPr>
              <w:pStyle w:val="Balk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9F76AF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Skinnercı</w:t>
            </w:r>
            <w:proofErr w:type="spellEnd"/>
            <w:r w:rsidRPr="009F76AF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Davranışçılık ve Sosyal Öğrenme Kuramı</w:t>
            </w:r>
          </w:p>
        </w:tc>
      </w:tr>
      <w:tr w:rsidR="0043305C" w:rsidRPr="000F6FB0" w14:paraId="63ABF227" w14:textId="77777777" w:rsidTr="009F76AF">
        <w:trPr>
          <w:jc w:val="center"/>
        </w:trPr>
        <w:tc>
          <w:tcPr>
            <w:tcW w:w="2360" w:type="dxa"/>
          </w:tcPr>
          <w:p w14:paraId="3DE288D9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6. Hafta</w:t>
            </w:r>
          </w:p>
        </w:tc>
        <w:tc>
          <w:tcPr>
            <w:tcW w:w="4978" w:type="dxa"/>
          </w:tcPr>
          <w:p w14:paraId="36A8C267" w14:textId="0FCB2537" w:rsidR="0043305C" w:rsidRPr="009F76AF" w:rsidRDefault="0043305C" w:rsidP="00B80E28">
            <w:pPr>
              <w:jc w:val="both"/>
              <w:rPr>
                <w:sz w:val="20"/>
                <w:szCs w:val="20"/>
              </w:rPr>
            </w:pPr>
            <w:r w:rsidRPr="009F76AF">
              <w:rPr>
                <w:b/>
                <w:sz w:val="20"/>
                <w:szCs w:val="20"/>
              </w:rPr>
              <w:t>Ara Sınav</w:t>
            </w:r>
          </w:p>
        </w:tc>
      </w:tr>
      <w:tr w:rsidR="0043305C" w:rsidRPr="000F6FB0" w14:paraId="41E862AC" w14:textId="77777777" w:rsidTr="009F76AF">
        <w:trPr>
          <w:jc w:val="center"/>
        </w:trPr>
        <w:tc>
          <w:tcPr>
            <w:tcW w:w="2360" w:type="dxa"/>
          </w:tcPr>
          <w:p w14:paraId="5675A167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7. Hafta</w:t>
            </w:r>
          </w:p>
        </w:tc>
        <w:tc>
          <w:tcPr>
            <w:tcW w:w="4978" w:type="dxa"/>
          </w:tcPr>
          <w:p w14:paraId="79BDD816" w14:textId="256699CD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Tek Vuruş Tutum Değişimi Kuramı</w:t>
            </w:r>
          </w:p>
        </w:tc>
      </w:tr>
      <w:tr w:rsidR="0043305C" w:rsidRPr="000F6FB0" w14:paraId="0476A5E4" w14:textId="77777777" w:rsidTr="009F76AF">
        <w:trPr>
          <w:jc w:val="center"/>
        </w:trPr>
        <w:tc>
          <w:tcPr>
            <w:tcW w:w="2360" w:type="dxa"/>
          </w:tcPr>
          <w:p w14:paraId="0B1E3B27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8. Hafta</w:t>
            </w:r>
          </w:p>
        </w:tc>
        <w:tc>
          <w:tcPr>
            <w:tcW w:w="4978" w:type="dxa"/>
          </w:tcPr>
          <w:p w14:paraId="21D00968" w14:textId="58DF81B1" w:rsidR="0043305C" w:rsidRPr="009F76AF" w:rsidRDefault="0043305C" w:rsidP="00B0537A">
            <w:pPr>
              <w:jc w:val="both"/>
              <w:rPr>
                <w:bCs/>
                <w:sz w:val="20"/>
                <w:szCs w:val="20"/>
              </w:rPr>
            </w:pPr>
            <w:r w:rsidRPr="009F76AF">
              <w:rPr>
                <w:bCs/>
                <w:sz w:val="20"/>
                <w:szCs w:val="20"/>
              </w:rPr>
              <w:t xml:space="preserve">Tutarlılık ve Denge Kuramları, </w:t>
            </w:r>
          </w:p>
        </w:tc>
      </w:tr>
      <w:tr w:rsidR="0043305C" w:rsidRPr="000F6FB0" w14:paraId="5F7970C9" w14:textId="77777777" w:rsidTr="009F76AF">
        <w:trPr>
          <w:jc w:val="center"/>
        </w:trPr>
        <w:tc>
          <w:tcPr>
            <w:tcW w:w="2360" w:type="dxa"/>
          </w:tcPr>
          <w:p w14:paraId="56C6C0C4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9. Hafta</w:t>
            </w:r>
          </w:p>
        </w:tc>
        <w:tc>
          <w:tcPr>
            <w:tcW w:w="4978" w:type="dxa"/>
          </w:tcPr>
          <w:p w14:paraId="21DE0E19" w14:textId="117F4CBA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bCs/>
                <w:sz w:val="20"/>
                <w:szCs w:val="20"/>
              </w:rPr>
              <w:t>Bilişsel Tepki Kuramı</w:t>
            </w:r>
          </w:p>
        </w:tc>
      </w:tr>
      <w:tr w:rsidR="0043305C" w:rsidRPr="000F6FB0" w14:paraId="155735BA" w14:textId="77777777" w:rsidTr="009F76AF">
        <w:trPr>
          <w:jc w:val="center"/>
        </w:trPr>
        <w:tc>
          <w:tcPr>
            <w:tcW w:w="2360" w:type="dxa"/>
          </w:tcPr>
          <w:p w14:paraId="50E8B9CB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10. Hafta</w:t>
            </w:r>
          </w:p>
        </w:tc>
        <w:tc>
          <w:tcPr>
            <w:tcW w:w="4978" w:type="dxa"/>
          </w:tcPr>
          <w:p w14:paraId="0B2C745F" w14:textId="5FFACD5D" w:rsidR="0043305C" w:rsidRPr="009F76AF" w:rsidRDefault="0043305C" w:rsidP="00B0537A">
            <w:pPr>
              <w:jc w:val="both"/>
              <w:rPr>
                <w:bCs/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Bilişsel çelişki kuramı,</w:t>
            </w:r>
          </w:p>
        </w:tc>
      </w:tr>
      <w:tr w:rsidR="0043305C" w:rsidRPr="000F6FB0" w14:paraId="36F89413" w14:textId="77777777" w:rsidTr="009F76AF">
        <w:trPr>
          <w:jc w:val="center"/>
        </w:trPr>
        <w:tc>
          <w:tcPr>
            <w:tcW w:w="2360" w:type="dxa"/>
          </w:tcPr>
          <w:p w14:paraId="4DB4CFB3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11. Hafta</w:t>
            </w:r>
          </w:p>
        </w:tc>
        <w:tc>
          <w:tcPr>
            <w:tcW w:w="4978" w:type="dxa"/>
          </w:tcPr>
          <w:p w14:paraId="2C90E989" w14:textId="53A4278B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bCs/>
                <w:sz w:val="20"/>
                <w:szCs w:val="20"/>
              </w:rPr>
              <w:t>Öykü ve Tür Kuramları</w:t>
            </w:r>
          </w:p>
        </w:tc>
      </w:tr>
      <w:tr w:rsidR="0043305C" w:rsidRPr="000F6FB0" w14:paraId="77A818D9" w14:textId="77777777" w:rsidTr="009F76AF">
        <w:trPr>
          <w:jc w:val="center"/>
        </w:trPr>
        <w:tc>
          <w:tcPr>
            <w:tcW w:w="2360" w:type="dxa"/>
          </w:tcPr>
          <w:p w14:paraId="79557517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12. Hafta</w:t>
            </w:r>
          </w:p>
        </w:tc>
        <w:tc>
          <w:tcPr>
            <w:tcW w:w="4978" w:type="dxa"/>
          </w:tcPr>
          <w:p w14:paraId="5E79EB8A" w14:textId="60819668" w:rsidR="0043305C" w:rsidRPr="009F76AF" w:rsidRDefault="0043305C" w:rsidP="00B0537A">
            <w:pPr>
              <w:jc w:val="both"/>
              <w:rPr>
                <w:bCs/>
                <w:sz w:val="20"/>
                <w:szCs w:val="20"/>
              </w:rPr>
            </w:pPr>
            <w:r w:rsidRPr="009F76AF">
              <w:rPr>
                <w:bCs/>
                <w:sz w:val="20"/>
                <w:szCs w:val="20"/>
              </w:rPr>
              <w:t>Aristoteles ve retoriğe giriş</w:t>
            </w:r>
          </w:p>
        </w:tc>
      </w:tr>
      <w:tr w:rsidR="0043305C" w:rsidRPr="000F6FB0" w14:paraId="75851A92" w14:textId="77777777" w:rsidTr="009F76AF">
        <w:trPr>
          <w:jc w:val="center"/>
        </w:trPr>
        <w:tc>
          <w:tcPr>
            <w:tcW w:w="2360" w:type="dxa"/>
          </w:tcPr>
          <w:p w14:paraId="06CE2FB3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13. Hafta</w:t>
            </w:r>
          </w:p>
        </w:tc>
        <w:tc>
          <w:tcPr>
            <w:tcW w:w="4978" w:type="dxa"/>
          </w:tcPr>
          <w:p w14:paraId="2F08AB0A" w14:textId="4FEB58A5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Retorik kuramının detaylandırılması</w:t>
            </w:r>
          </w:p>
        </w:tc>
      </w:tr>
      <w:tr w:rsidR="0043305C" w:rsidRPr="000F6FB0" w14:paraId="3EF23414" w14:textId="77777777" w:rsidTr="009F76AF">
        <w:trPr>
          <w:jc w:val="center"/>
        </w:trPr>
        <w:tc>
          <w:tcPr>
            <w:tcW w:w="2360" w:type="dxa"/>
          </w:tcPr>
          <w:p w14:paraId="0E5952A5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14. Hafta</w:t>
            </w:r>
          </w:p>
        </w:tc>
        <w:tc>
          <w:tcPr>
            <w:tcW w:w="4978" w:type="dxa"/>
          </w:tcPr>
          <w:p w14:paraId="13C4444F" w14:textId="42198334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Retorik kuramın örnekler üzerinden incelenmesi</w:t>
            </w:r>
          </w:p>
        </w:tc>
      </w:tr>
      <w:tr w:rsidR="0043305C" w:rsidRPr="000F6FB0" w14:paraId="4AD7CC77" w14:textId="77777777" w:rsidTr="009F76AF">
        <w:trPr>
          <w:jc w:val="center"/>
        </w:trPr>
        <w:tc>
          <w:tcPr>
            <w:tcW w:w="2360" w:type="dxa"/>
          </w:tcPr>
          <w:p w14:paraId="6CC4CBA3" w14:textId="77777777" w:rsidR="0043305C" w:rsidRPr="009F76AF" w:rsidRDefault="0043305C" w:rsidP="00B0537A">
            <w:pPr>
              <w:jc w:val="both"/>
              <w:rPr>
                <w:sz w:val="20"/>
                <w:szCs w:val="20"/>
              </w:rPr>
            </w:pPr>
            <w:r w:rsidRPr="009F76AF">
              <w:rPr>
                <w:sz w:val="20"/>
                <w:szCs w:val="20"/>
              </w:rPr>
              <w:t>15. Hafta</w:t>
            </w:r>
          </w:p>
        </w:tc>
        <w:tc>
          <w:tcPr>
            <w:tcW w:w="4978" w:type="dxa"/>
          </w:tcPr>
          <w:p w14:paraId="54C52D64" w14:textId="77777777" w:rsidR="0043305C" w:rsidRPr="009F76AF" w:rsidRDefault="0043305C" w:rsidP="00B0537A">
            <w:pPr>
              <w:jc w:val="both"/>
              <w:rPr>
                <w:b/>
                <w:bCs/>
                <w:sz w:val="20"/>
                <w:szCs w:val="20"/>
              </w:rPr>
            </w:pPr>
            <w:r w:rsidRPr="009F76AF">
              <w:rPr>
                <w:b/>
                <w:bCs/>
                <w:sz w:val="20"/>
                <w:szCs w:val="20"/>
              </w:rPr>
              <w:t>Final Sınavı</w:t>
            </w:r>
          </w:p>
        </w:tc>
      </w:tr>
    </w:tbl>
    <w:tbl>
      <w:tblPr>
        <w:tblpPr w:leftFromText="141" w:rightFromText="141" w:vertAnchor="text" w:horzAnchor="margin" w:tblpX="409" w:tblpY="-966"/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80"/>
        <w:gridCol w:w="647"/>
        <w:gridCol w:w="647"/>
        <w:gridCol w:w="648"/>
        <w:gridCol w:w="647"/>
        <w:gridCol w:w="648"/>
      </w:tblGrid>
      <w:tr w:rsidR="009F76AF" w:rsidRPr="0023487A" w14:paraId="70C0AC27" w14:textId="77777777" w:rsidTr="009F76A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AC6" w14:textId="58EBB751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E22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Program Yeterlikleri/Çıktıları                                                                                            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019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 xml:space="preserve">*Katkı Düzeyi </w:t>
            </w:r>
          </w:p>
          <w:p w14:paraId="33B98F71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</w:tr>
      <w:tr w:rsidR="009F76AF" w:rsidRPr="0023487A" w14:paraId="6B251D79" w14:textId="77777777" w:rsidTr="009F76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6A9" w14:textId="77777777" w:rsidR="009F76AF" w:rsidRPr="0023487A" w:rsidRDefault="009F76AF" w:rsidP="009F76AF">
            <w:pPr>
              <w:rPr>
                <w:b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9D9" w14:textId="77777777" w:rsidR="009F76AF" w:rsidRPr="0023487A" w:rsidRDefault="009F76AF" w:rsidP="009F76AF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C78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C45A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4CD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0F3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325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5</w:t>
            </w:r>
          </w:p>
        </w:tc>
      </w:tr>
      <w:tr w:rsidR="009F76AF" w:rsidRPr="0023487A" w14:paraId="1608964D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E8A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70B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İkna kavramının temelini oluşturan tutumlar hakkında fikir sahibi olabilme ve bu beceriyi hayata entegre edebilme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2B4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7D6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B6B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713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727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</w:tr>
      <w:tr w:rsidR="009F76AF" w:rsidRPr="0023487A" w14:paraId="1119517D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C75C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7E4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İkna edici iletişim öğlelerinin nelerden oluştuğunu öğrenme ve bu bilgileri profesyonel yaşama adapte edebilme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5C8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D17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040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098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F1B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</w:tr>
      <w:tr w:rsidR="009F76AF" w:rsidRPr="0023487A" w14:paraId="02A49CA5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D37F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39F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Korku kavramının ikna ile ilişkisini anlamlandırabilme ve üstü örtük korku mesajlarını tanımlayabilme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55A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853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EB3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4A3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01D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</w:tr>
      <w:tr w:rsidR="009F76AF" w:rsidRPr="0023487A" w14:paraId="0C5A3C6F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CD5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.</w:t>
            </w:r>
          </w:p>
          <w:p w14:paraId="026B0547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A40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 xml:space="preserve">Antik Yunan filozoflarından Cicero ve </w:t>
            </w:r>
            <w:proofErr w:type="spellStart"/>
            <w:r w:rsidRPr="0023487A">
              <w:rPr>
                <w:sz w:val="20"/>
                <w:szCs w:val="20"/>
              </w:rPr>
              <w:t>Quintilian’ın</w:t>
            </w:r>
            <w:proofErr w:type="spellEnd"/>
            <w:r w:rsidRPr="0023487A">
              <w:rPr>
                <w:sz w:val="20"/>
                <w:szCs w:val="20"/>
              </w:rPr>
              <w:t xml:space="preserve"> ortaya koyduğu görüşler doğrultusunda ikna edici bir konuşmada olması gereken özellikleri öğrenme ve uygulama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250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CC8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DEE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DF3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661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</w:tr>
      <w:tr w:rsidR="009F76AF" w:rsidRPr="0023487A" w14:paraId="35D79756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5F4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5B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İknanın temelini oluşturan bilimsel araştırmaların farkına varmak ve iknayı bilimsel boyutu ile algılamak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B47E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304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A36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9E7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60E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</w:tr>
      <w:tr w:rsidR="009F76AF" w:rsidRPr="0023487A" w14:paraId="34B31B4C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653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DF3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 xml:space="preserve">Öğrenme kuramlarını irdeleyebilme yetisine sahip olarak, </w:t>
            </w:r>
            <w:proofErr w:type="spellStart"/>
            <w:r w:rsidRPr="0023487A">
              <w:rPr>
                <w:sz w:val="20"/>
                <w:szCs w:val="20"/>
              </w:rPr>
              <w:t>Skinnercı</w:t>
            </w:r>
            <w:proofErr w:type="spellEnd"/>
            <w:r w:rsidRPr="0023487A">
              <w:rPr>
                <w:sz w:val="20"/>
                <w:szCs w:val="20"/>
              </w:rPr>
              <w:t xml:space="preserve"> Davranış modelleri ve sosyal öğrenme kuramlarını anlamlandırabilmek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E46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BF4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877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B7E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7BC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</w:tr>
      <w:tr w:rsidR="009F76AF" w:rsidRPr="0023487A" w14:paraId="24A5F389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0EB2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592" w14:textId="77777777" w:rsidR="009F76AF" w:rsidRPr="0023487A" w:rsidRDefault="009F76AF" w:rsidP="009F76AF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23487A">
              <w:rPr>
                <w:sz w:val="20"/>
                <w:szCs w:val="20"/>
                <w:lang w:val="de-DE"/>
              </w:rPr>
              <w:t>Tutarlılık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ve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denge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kuramlarının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detaylarına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hakim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olarak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günlük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ve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profesyonel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hayattaki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uyum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ve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uyumsuzluk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kaynaklarını</w:t>
            </w:r>
            <w:proofErr w:type="spellEnd"/>
            <w:r w:rsidRPr="0023487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3487A">
              <w:rPr>
                <w:sz w:val="20"/>
                <w:szCs w:val="20"/>
                <w:lang w:val="de-DE"/>
              </w:rPr>
              <w:t>algılayabilmek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2E3" w14:textId="77777777" w:rsidR="009F76AF" w:rsidRPr="0023487A" w:rsidRDefault="009F76AF" w:rsidP="009F76AF">
            <w:pPr>
              <w:jc w:val="both"/>
              <w:rPr>
                <w:b/>
                <w:lang w:val="de-D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7EE" w14:textId="77777777" w:rsidR="009F76AF" w:rsidRPr="0023487A" w:rsidRDefault="009F76AF" w:rsidP="009F76AF">
            <w:pPr>
              <w:jc w:val="both"/>
              <w:rPr>
                <w:b/>
                <w:lang w:val="de-D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AA8" w14:textId="77777777" w:rsidR="009F76AF" w:rsidRPr="0023487A" w:rsidRDefault="009F76AF" w:rsidP="009F76AF">
            <w:pPr>
              <w:jc w:val="both"/>
              <w:rPr>
                <w:b/>
                <w:lang w:val="de-DE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6A9" w14:textId="77777777" w:rsidR="009F76AF" w:rsidRPr="0023487A" w:rsidRDefault="009F76AF" w:rsidP="009F76AF">
            <w:pPr>
              <w:jc w:val="both"/>
              <w:rPr>
                <w:b/>
                <w:lang w:val="de-D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41D" w14:textId="77777777" w:rsidR="009F76AF" w:rsidRPr="0023487A" w:rsidRDefault="009F76AF" w:rsidP="009F76AF">
            <w:pPr>
              <w:jc w:val="both"/>
              <w:rPr>
                <w:b/>
                <w:lang w:val="de-DE"/>
              </w:rPr>
            </w:pPr>
            <w:r w:rsidRPr="0023487A">
              <w:rPr>
                <w:b/>
                <w:lang w:val="de-DE"/>
              </w:rPr>
              <w:t>X</w:t>
            </w:r>
          </w:p>
        </w:tc>
      </w:tr>
      <w:tr w:rsidR="009F76AF" w:rsidRPr="0023487A" w14:paraId="4AA3462D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8EB0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716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Bilişsel tepki, bilişsel çelişki ve öykü kuramları doğrultusunda ikna kavramını anlamlandırabilmek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D30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090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441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9B1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A3D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</w:tr>
      <w:tr w:rsidR="009F76AF" w:rsidRPr="0023487A" w14:paraId="32FBEB7D" w14:textId="77777777" w:rsidTr="009F7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B63" w14:textId="77777777" w:rsidR="009F76AF" w:rsidRPr="0023487A" w:rsidRDefault="009F76AF" w:rsidP="009F76AF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C83" w14:textId="77777777" w:rsidR="009F76AF" w:rsidRPr="0023487A" w:rsidRDefault="009F76AF" w:rsidP="009F76AF">
            <w:pPr>
              <w:jc w:val="both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 xml:space="preserve">Aristoteles’in </w:t>
            </w:r>
            <w:proofErr w:type="spellStart"/>
            <w:r w:rsidRPr="0023487A">
              <w:rPr>
                <w:sz w:val="20"/>
                <w:szCs w:val="20"/>
              </w:rPr>
              <w:t>Retorik’i</w:t>
            </w:r>
            <w:proofErr w:type="spellEnd"/>
            <w:r w:rsidRPr="0023487A">
              <w:rPr>
                <w:sz w:val="20"/>
                <w:szCs w:val="20"/>
              </w:rPr>
              <w:t xml:space="preserve"> oluşturan </w:t>
            </w:r>
            <w:proofErr w:type="spellStart"/>
            <w:r w:rsidRPr="0023487A">
              <w:rPr>
                <w:sz w:val="20"/>
                <w:szCs w:val="20"/>
              </w:rPr>
              <w:t>pathos</w:t>
            </w:r>
            <w:proofErr w:type="spellEnd"/>
            <w:r w:rsidRPr="0023487A">
              <w:rPr>
                <w:sz w:val="20"/>
                <w:szCs w:val="20"/>
              </w:rPr>
              <w:t xml:space="preserve">, </w:t>
            </w:r>
            <w:proofErr w:type="spellStart"/>
            <w:r w:rsidRPr="0023487A">
              <w:rPr>
                <w:sz w:val="20"/>
                <w:szCs w:val="20"/>
              </w:rPr>
              <w:t>ethos</w:t>
            </w:r>
            <w:proofErr w:type="spellEnd"/>
            <w:r w:rsidRPr="0023487A">
              <w:rPr>
                <w:sz w:val="20"/>
                <w:szCs w:val="20"/>
              </w:rPr>
              <w:t xml:space="preserve"> ve logos öğelerini detaylı bir şekilde öğrenme ve bu öğeleri günlük yaşam pratiklerine aktarabilme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7B2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3CA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B34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62B" w14:textId="77777777" w:rsidR="009F76AF" w:rsidRPr="0023487A" w:rsidRDefault="009F76AF" w:rsidP="009F76AF">
            <w:pPr>
              <w:jc w:val="both"/>
              <w:rPr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604" w14:textId="77777777" w:rsidR="009F76AF" w:rsidRPr="0023487A" w:rsidRDefault="009F76AF" w:rsidP="009F76AF">
            <w:pPr>
              <w:jc w:val="both"/>
              <w:rPr>
                <w:b/>
              </w:rPr>
            </w:pPr>
            <w:r w:rsidRPr="0023487A">
              <w:rPr>
                <w:b/>
              </w:rPr>
              <w:t>X</w:t>
            </w:r>
          </w:p>
        </w:tc>
      </w:tr>
    </w:tbl>
    <w:p w14:paraId="53CBC453" w14:textId="77777777" w:rsidR="002C0D75" w:rsidRPr="0023487A" w:rsidRDefault="002C0D75" w:rsidP="002C0D75">
      <w:pPr>
        <w:jc w:val="both"/>
        <w:rPr>
          <w:b/>
          <w:sz w:val="20"/>
          <w:szCs w:val="20"/>
        </w:rPr>
      </w:pPr>
    </w:p>
    <w:p w14:paraId="4B378EDA" w14:textId="77777777" w:rsidR="002C0D75" w:rsidRDefault="002C0D75" w:rsidP="002C0D75">
      <w:pPr>
        <w:jc w:val="both"/>
        <w:rPr>
          <w:rFonts w:ascii="Arial" w:hAnsi="Arial" w:cs="Arial"/>
          <w:b/>
          <w:sz w:val="20"/>
          <w:szCs w:val="20"/>
        </w:rPr>
      </w:pPr>
    </w:p>
    <w:p w14:paraId="2D700DD9" w14:textId="77777777" w:rsidR="002C0D75" w:rsidRDefault="002C0D75" w:rsidP="002C0D75">
      <w:pPr>
        <w:jc w:val="both"/>
        <w:rPr>
          <w:rFonts w:ascii="Arial" w:hAnsi="Arial" w:cs="Arial"/>
          <w:b/>
          <w:sz w:val="20"/>
          <w:szCs w:val="20"/>
        </w:rPr>
      </w:pPr>
    </w:p>
    <w:p w14:paraId="3ED010B4" w14:textId="12C0CF13" w:rsidR="002C0D75" w:rsidRPr="0023487A" w:rsidRDefault="002C0D75" w:rsidP="009F76AF">
      <w:pPr>
        <w:ind w:firstLine="708"/>
        <w:jc w:val="both"/>
        <w:rPr>
          <w:b/>
          <w:sz w:val="20"/>
          <w:szCs w:val="20"/>
          <w:lang w:val="en-US"/>
        </w:rPr>
      </w:pPr>
      <w:r w:rsidRPr="0023487A">
        <w:rPr>
          <w:b/>
          <w:sz w:val="20"/>
          <w:szCs w:val="20"/>
        </w:rPr>
        <w:t xml:space="preserve">DEĞERLENDİRME SİSTEMİ </w:t>
      </w:r>
    </w:p>
    <w:tbl>
      <w:tblPr>
        <w:tblW w:w="88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2"/>
        <w:gridCol w:w="1138"/>
        <w:gridCol w:w="1467"/>
      </w:tblGrid>
      <w:tr w:rsidR="002C0D75" w:rsidRPr="0023487A" w14:paraId="4B25E0F1" w14:textId="77777777" w:rsidTr="009F76AF">
        <w:tc>
          <w:tcPr>
            <w:tcW w:w="6262" w:type="dxa"/>
            <w:vAlign w:val="center"/>
          </w:tcPr>
          <w:p w14:paraId="4F1D9F2F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YARIYIL İÇİ ÇALIŞMALARI </w:t>
            </w:r>
          </w:p>
          <w:p w14:paraId="3E70A717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2C6EF1B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SAYISI </w:t>
            </w:r>
          </w:p>
        </w:tc>
        <w:tc>
          <w:tcPr>
            <w:tcW w:w="1467" w:type="dxa"/>
            <w:vAlign w:val="center"/>
          </w:tcPr>
          <w:p w14:paraId="24CF98CE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KATKI PAYI </w:t>
            </w:r>
          </w:p>
        </w:tc>
      </w:tr>
      <w:tr w:rsidR="002C0D75" w:rsidRPr="0023487A" w14:paraId="66D6E9B2" w14:textId="77777777" w:rsidTr="009F76AF">
        <w:tc>
          <w:tcPr>
            <w:tcW w:w="6262" w:type="dxa"/>
            <w:vAlign w:val="center"/>
          </w:tcPr>
          <w:p w14:paraId="073360AF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Devam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910D8F6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766048D4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5AB5F713" w14:textId="77777777" w:rsidTr="009F76AF">
        <w:tc>
          <w:tcPr>
            <w:tcW w:w="6262" w:type="dxa"/>
            <w:vAlign w:val="center"/>
          </w:tcPr>
          <w:p w14:paraId="5DD03518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proofErr w:type="spellStart"/>
            <w:r w:rsidRPr="0023487A">
              <w:rPr>
                <w:b/>
                <w:sz w:val="20"/>
                <w:szCs w:val="20"/>
              </w:rPr>
              <w:t>Laboratuar</w:t>
            </w:r>
            <w:proofErr w:type="spellEnd"/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1791B4FC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4BD8E42A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3AC70425" w14:textId="77777777" w:rsidTr="009F76AF">
        <w:tc>
          <w:tcPr>
            <w:tcW w:w="6262" w:type="dxa"/>
            <w:vAlign w:val="center"/>
          </w:tcPr>
          <w:p w14:paraId="11D46940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Uygulama -</w:t>
            </w:r>
            <w:proofErr w:type="spellStart"/>
            <w:r w:rsidRPr="0023487A">
              <w:rPr>
                <w:b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138" w:type="dxa"/>
            <w:vAlign w:val="center"/>
          </w:tcPr>
          <w:p w14:paraId="1CD66B75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68E52B9D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1394085A" w14:textId="77777777" w:rsidTr="009F76AF">
        <w:tc>
          <w:tcPr>
            <w:tcW w:w="6262" w:type="dxa"/>
            <w:vAlign w:val="center"/>
          </w:tcPr>
          <w:p w14:paraId="7FF6DEAC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Alan Çalışması</w:t>
            </w:r>
            <w:r w:rsidRPr="0023487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8" w:type="dxa"/>
            <w:vAlign w:val="center"/>
          </w:tcPr>
          <w:p w14:paraId="3CC96784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59516B0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5F7260A9" w14:textId="77777777" w:rsidTr="009F76AF">
        <w:tc>
          <w:tcPr>
            <w:tcW w:w="6262" w:type="dxa"/>
            <w:vAlign w:val="center"/>
          </w:tcPr>
          <w:p w14:paraId="311110D4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Derse Özgü Staj</w:t>
            </w:r>
            <w:r w:rsidRPr="0023487A">
              <w:rPr>
                <w:sz w:val="20"/>
                <w:szCs w:val="20"/>
              </w:rPr>
              <w:t xml:space="preserve"> (Varsa) </w:t>
            </w:r>
          </w:p>
        </w:tc>
        <w:tc>
          <w:tcPr>
            <w:tcW w:w="1138" w:type="dxa"/>
            <w:vAlign w:val="center"/>
          </w:tcPr>
          <w:p w14:paraId="76BF6E54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28F87A23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136D61EC" w14:textId="77777777" w:rsidTr="009F76AF">
        <w:tc>
          <w:tcPr>
            <w:tcW w:w="6262" w:type="dxa"/>
            <w:vAlign w:val="center"/>
          </w:tcPr>
          <w:p w14:paraId="41F32C54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Ödev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28F872CD" w14:textId="4171B5AE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5E58E59B" w14:textId="45A2C966" w:rsidR="002C0D75" w:rsidRPr="0023487A" w:rsidRDefault="002C0D75" w:rsidP="00E72C8B">
            <w:pPr>
              <w:rPr>
                <w:sz w:val="20"/>
                <w:szCs w:val="20"/>
              </w:rPr>
            </w:pPr>
          </w:p>
        </w:tc>
      </w:tr>
      <w:tr w:rsidR="002C0D75" w:rsidRPr="0023487A" w14:paraId="2C5F1A6B" w14:textId="77777777" w:rsidTr="009F76AF">
        <w:tc>
          <w:tcPr>
            <w:tcW w:w="6262" w:type="dxa"/>
            <w:vAlign w:val="center"/>
          </w:tcPr>
          <w:p w14:paraId="665262D0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Sunum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01A5BBBB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4E1F9334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0045F2B7" w14:textId="77777777" w:rsidTr="009F76AF">
        <w:tc>
          <w:tcPr>
            <w:tcW w:w="6262" w:type="dxa"/>
            <w:vAlign w:val="center"/>
          </w:tcPr>
          <w:p w14:paraId="578548B8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Projeler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2F43B07C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52D63F44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465F65DC" w14:textId="77777777" w:rsidTr="009F76AF">
        <w:tc>
          <w:tcPr>
            <w:tcW w:w="6262" w:type="dxa"/>
            <w:vAlign w:val="center"/>
          </w:tcPr>
          <w:p w14:paraId="167D163F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Seminer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7CB3877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2A4223AD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</w:tr>
      <w:tr w:rsidR="002C0D75" w:rsidRPr="0023487A" w14:paraId="5210340B" w14:textId="77777777" w:rsidTr="009F76AF">
        <w:tc>
          <w:tcPr>
            <w:tcW w:w="6262" w:type="dxa"/>
            <w:vAlign w:val="center"/>
          </w:tcPr>
          <w:p w14:paraId="54D383BC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Ara sınavlar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171A2D4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14:paraId="0F808F90" w14:textId="72AE391D" w:rsidR="002C0D75" w:rsidRPr="0023487A" w:rsidRDefault="002C0D75" w:rsidP="002B6029">
            <w:pPr>
              <w:jc w:val="center"/>
              <w:rPr>
                <w:sz w:val="20"/>
                <w:szCs w:val="20"/>
              </w:rPr>
            </w:pPr>
            <w:proofErr w:type="gramStart"/>
            <w:r w:rsidRPr="0023487A">
              <w:rPr>
                <w:sz w:val="20"/>
                <w:szCs w:val="20"/>
              </w:rPr>
              <w:t xml:space="preserve">% </w:t>
            </w:r>
            <w:r w:rsidR="00E72C8B" w:rsidRPr="0023487A">
              <w:rPr>
                <w:sz w:val="20"/>
                <w:szCs w:val="20"/>
              </w:rPr>
              <w:t>4</w:t>
            </w:r>
            <w:r w:rsidR="00E33E91" w:rsidRPr="0023487A">
              <w:rPr>
                <w:sz w:val="20"/>
                <w:szCs w:val="20"/>
              </w:rPr>
              <w:t>0</w:t>
            </w:r>
            <w:proofErr w:type="gramEnd"/>
          </w:p>
        </w:tc>
      </w:tr>
      <w:tr w:rsidR="002C0D75" w:rsidRPr="0023487A" w14:paraId="00EFDC68" w14:textId="77777777" w:rsidTr="009F76AF">
        <w:tc>
          <w:tcPr>
            <w:tcW w:w="6262" w:type="dxa"/>
            <w:vAlign w:val="center"/>
          </w:tcPr>
          <w:p w14:paraId="52A974B1" w14:textId="77777777" w:rsidR="002C0D75" w:rsidRPr="0023487A" w:rsidRDefault="002C0D75" w:rsidP="00B0537A">
            <w:pPr>
              <w:jc w:val="both"/>
              <w:rPr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Final</w:t>
            </w:r>
            <w:r w:rsidRPr="002348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9EE9D51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14:paraId="6215FF4B" w14:textId="77777777" w:rsidR="002C0D75" w:rsidRPr="0023487A" w:rsidRDefault="002B4DE9" w:rsidP="00E33E91">
            <w:pPr>
              <w:jc w:val="center"/>
              <w:rPr>
                <w:sz w:val="20"/>
                <w:szCs w:val="20"/>
              </w:rPr>
            </w:pPr>
            <w:proofErr w:type="gramStart"/>
            <w:r w:rsidRPr="0023487A">
              <w:rPr>
                <w:sz w:val="20"/>
                <w:szCs w:val="20"/>
              </w:rPr>
              <w:t xml:space="preserve">% </w:t>
            </w:r>
            <w:r w:rsidR="00E33E91" w:rsidRPr="0023487A">
              <w:rPr>
                <w:sz w:val="20"/>
                <w:szCs w:val="20"/>
              </w:rPr>
              <w:t>6</w:t>
            </w:r>
            <w:r w:rsidR="002C0D75" w:rsidRPr="0023487A">
              <w:rPr>
                <w:sz w:val="20"/>
                <w:szCs w:val="20"/>
              </w:rPr>
              <w:t>0</w:t>
            </w:r>
            <w:proofErr w:type="gramEnd"/>
          </w:p>
        </w:tc>
      </w:tr>
      <w:tr w:rsidR="002C0D75" w:rsidRPr="0023487A" w14:paraId="13249FCF" w14:textId="77777777" w:rsidTr="009F76AF">
        <w:tc>
          <w:tcPr>
            <w:tcW w:w="6262" w:type="dxa"/>
          </w:tcPr>
          <w:p w14:paraId="0CE73470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1138" w:type="dxa"/>
            <w:vAlign w:val="center"/>
          </w:tcPr>
          <w:p w14:paraId="1CD35813" w14:textId="77777777" w:rsidR="002C0D75" w:rsidRPr="0023487A" w:rsidRDefault="002C0D75" w:rsidP="00B05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72E69665" w14:textId="77777777" w:rsidR="002C0D75" w:rsidRPr="0023487A" w:rsidRDefault="00E33E91" w:rsidP="00B0537A">
            <w:pPr>
              <w:jc w:val="center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%100</w:t>
            </w:r>
          </w:p>
        </w:tc>
      </w:tr>
      <w:tr w:rsidR="002C0D75" w:rsidRPr="0023487A" w14:paraId="69F3D1D9" w14:textId="77777777" w:rsidTr="009F76AF">
        <w:tc>
          <w:tcPr>
            <w:tcW w:w="6262" w:type="dxa"/>
            <w:vAlign w:val="center"/>
          </w:tcPr>
          <w:p w14:paraId="7F1394D9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YARIYIL İÇİ ÇALIŞMALARININ BAŞARI NOTUNA KATKISI </w:t>
            </w:r>
          </w:p>
        </w:tc>
        <w:tc>
          <w:tcPr>
            <w:tcW w:w="1138" w:type="dxa"/>
            <w:vAlign w:val="center"/>
          </w:tcPr>
          <w:p w14:paraId="2D424211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61ED5C1E" w14:textId="77777777" w:rsidR="002C0D75" w:rsidRPr="0023487A" w:rsidRDefault="00E33E91" w:rsidP="00B0537A">
            <w:pPr>
              <w:jc w:val="center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%40</w:t>
            </w:r>
          </w:p>
        </w:tc>
      </w:tr>
      <w:tr w:rsidR="002C0D75" w:rsidRPr="0023487A" w14:paraId="6A933192" w14:textId="77777777" w:rsidTr="009F76AF">
        <w:tc>
          <w:tcPr>
            <w:tcW w:w="6262" w:type="dxa"/>
            <w:vAlign w:val="center"/>
          </w:tcPr>
          <w:p w14:paraId="49C661B3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>YARIYIL SONU SINAVININ BAŞARI NOTUNA KATKISI</w:t>
            </w:r>
          </w:p>
        </w:tc>
        <w:tc>
          <w:tcPr>
            <w:tcW w:w="1138" w:type="dxa"/>
            <w:vAlign w:val="center"/>
          </w:tcPr>
          <w:p w14:paraId="5A9EF122" w14:textId="77777777" w:rsidR="002C0D75" w:rsidRPr="0023487A" w:rsidRDefault="002C0D75" w:rsidP="00B05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E958EC7" w14:textId="77777777" w:rsidR="002C0D75" w:rsidRPr="0023487A" w:rsidRDefault="00E33E91" w:rsidP="00B0537A">
            <w:pPr>
              <w:jc w:val="center"/>
              <w:rPr>
                <w:sz w:val="20"/>
                <w:szCs w:val="20"/>
              </w:rPr>
            </w:pPr>
            <w:r w:rsidRPr="0023487A">
              <w:rPr>
                <w:sz w:val="20"/>
                <w:szCs w:val="20"/>
              </w:rPr>
              <w:t>%60</w:t>
            </w:r>
          </w:p>
        </w:tc>
      </w:tr>
      <w:tr w:rsidR="002C0D75" w:rsidRPr="0023487A" w14:paraId="2E8F0DE9" w14:textId="77777777" w:rsidTr="009F76AF">
        <w:tc>
          <w:tcPr>
            <w:tcW w:w="6262" w:type="dxa"/>
          </w:tcPr>
          <w:p w14:paraId="2BE1A09B" w14:textId="77777777" w:rsidR="002C0D75" w:rsidRPr="0023487A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23487A"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1138" w:type="dxa"/>
            <w:vAlign w:val="center"/>
          </w:tcPr>
          <w:p w14:paraId="09DB29BC" w14:textId="77777777" w:rsidR="002C0D75" w:rsidRPr="0023487A" w:rsidRDefault="002C0D75" w:rsidP="00B05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37DCD974" w14:textId="77777777" w:rsidR="002C0D75" w:rsidRPr="0023487A" w:rsidRDefault="002C0D75" w:rsidP="00B0537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3487A">
              <w:rPr>
                <w:b/>
                <w:sz w:val="20"/>
                <w:szCs w:val="20"/>
              </w:rPr>
              <w:t>% 100</w:t>
            </w:r>
            <w:proofErr w:type="gramEnd"/>
          </w:p>
        </w:tc>
      </w:tr>
    </w:tbl>
    <w:p w14:paraId="6619A9DC" w14:textId="77777777" w:rsidR="00EF1EE9" w:rsidRDefault="00EF1EE9" w:rsidP="002C0D75">
      <w:pPr>
        <w:jc w:val="both"/>
        <w:rPr>
          <w:rFonts w:ascii="Arial" w:hAnsi="Arial" w:cs="Arial"/>
          <w:b/>
          <w:sz w:val="20"/>
          <w:szCs w:val="20"/>
        </w:rPr>
      </w:pPr>
    </w:p>
    <w:p w14:paraId="03F24452" w14:textId="54C0B69A" w:rsidR="002C0D75" w:rsidRPr="0023487A" w:rsidRDefault="00FC0E4B" w:rsidP="009F76AF">
      <w:pPr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C0D75" w:rsidRPr="0023487A">
        <w:rPr>
          <w:b/>
          <w:sz w:val="20"/>
          <w:szCs w:val="20"/>
        </w:rPr>
        <w:t xml:space="preserve">DERSİN ÖĞRENİM ÇIKTILARININ PROGRAM YETERLİLİKLERİ İLE İLİŞKİSİ </w:t>
      </w:r>
    </w:p>
    <w:p w14:paraId="4ACD7C04" w14:textId="77777777" w:rsidR="006B6C93" w:rsidRPr="0023487A" w:rsidRDefault="006B6C93" w:rsidP="002C0D75">
      <w:pPr>
        <w:tabs>
          <w:tab w:val="left" w:pos="1440"/>
        </w:tabs>
        <w:jc w:val="both"/>
        <w:rPr>
          <w:sz w:val="20"/>
          <w:szCs w:val="20"/>
        </w:rPr>
      </w:pPr>
    </w:p>
    <w:p w14:paraId="481B80F1" w14:textId="19DCCE9A" w:rsidR="002C0D75" w:rsidRPr="0023487A" w:rsidRDefault="009F76AF" w:rsidP="002C0D75">
      <w:pPr>
        <w:tabs>
          <w:tab w:val="left" w:pos="1440"/>
        </w:tabs>
        <w:jc w:val="both"/>
        <w:rPr>
          <w:sz w:val="20"/>
          <w:szCs w:val="20"/>
        </w:rPr>
      </w:pPr>
      <w:r w:rsidRPr="0023487A">
        <w:rPr>
          <w:sz w:val="20"/>
          <w:szCs w:val="20"/>
        </w:rPr>
        <w:t xml:space="preserve">  </w:t>
      </w:r>
      <w:r w:rsidR="00FC0E4B" w:rsidRPr="0023487A">
        <w:rPr>
          <w:sz w:val="20"/>
          <w:szCs w:val="20"/>
        </w:rPr>
        <w:t xml:space="preserve">   </w:t>
      </w:r>
      <w:r w:rsidR="002C0D75" w:rsidRPr="0023487A">
        <w:rPr>
          <w:sz w:val="20"/>
          <w:szCs w:val="20"/>
        </w:rPr>
        <w:t>*1 en düşük, 2 düşük, 3 orta, 4 yüksek, 5 en yüksek ya da tamamen/kısmen şeklinde de belirtilebilir.</w:t>
      </w:r>
    </w:p>
    <w:p w14:paraId="71893486" w14:textId="77777777" w:rsidR="002C0D75" w:rsidRPr="0023487A" w:rsidRDefault="002C0D75" w:rsidP="002C0D75">
      <w:pPr>
        <w:jc w:val="both"/>
        <w:rPr>
          <w:b/>
          <w:sz w:val="20"/>
          <w:szCs w:val="20"/>
        </w:rPr>
      </w:pPr>
    </w:p>
    <w:p w14:paraId="37B0EA0C" w14:textId="77777777" w:rsidR="002C0D75" w:rsidRPr="007F6F08" w:rsidRDefault="002C0D75" w:rsidP="002C0D75">
      <w:pPr>
        <w:jc w:val="both"/>
        <w:rPr>
          <w:b/>
          <w:sz w:val="20"/>
          <w:szCs w:val="20"/>
        </w:rPr>
      </w:pPr>
    </w:p>
    <w:p w14:paraId="190FA175" w14:textId="6DBCB286" w:rsidR="002C0D75" w:rsidRPr="007F6F08" w:rsidRDefault="009F76AF" w:rsidP="002C0D75">
      <w:pPr>
        <w:jc w:val="both"/>
        <w:rPr>
          <w:b/>
          <w:sz w:val="20"/>
          <w:szCs w:val="20"/>
        </w:rPr>
      </w:pPr>
      <w:r w:rsidRPr="007F6F08">
        <w:rPr>
          <w:b/>
          <w:sz w:val="20"/>
          <w:szCs w:val="20"/>
        </w:rPr>
        <w:t xml:space="preserve">      </w:t>
      </w:r>
      <w:r w:rsidR="002C0D75" w:rsidRPr="007F6F08">
        <w:rPr>
          <w:b/>
          <w:sz w:val="20"/>
          <w:szCs w:val="20"/>
        </w:rPr>
        <w:t>AKTS (İŞ YÜKÜ TABLOSU</w:t>
      </w:r>
      <w:r w:rsidR="002C0D75" w:rsidRPr="007F6F08">
        <w:rPr>
          <w:b/>
          <w:sz w:val="20"/>
          <w:szCs w:val="20"/>
          <w:lang w:val="en-US"/>
        </w:rPr>
        <w:t>)</w:t>
      </w:r>
    </w:p>
    <w:tbl>
      <w:tblPr>
        <w:tblW w:w="87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276"/>
        <w:gridCol w:w="1276"/>
        <w:gridCol w:w="1276"/>
      </w:tblGrid>
      <w:tr w:rsidR="002C0D75" w:rsidRPr="007F6F08" w14:paraId="0C673546" w14:textId="77777777" w:rsidTr="009F76AF">
        <w:tc>
          <w:tcPr>
            <w:tcW w:w="4932" w:type="dxa"/>
            <w:vAlign w:val="center"/>
          </w:tcPr>
          <w:p w14:paraId="07B1C9D8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276" w:type="dxa"/>
            <w:vAlign w:val="center"/>
          </w:tcPr>
          <w:p w14:paraId="4A9909C2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Sayısı</w:t>
            </w:r>
            <w:r w:rsidRPr="007F6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C182A58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Süresi (Saat)</w:t>
            </w:r>
          </w:p>
          <w:p w14:paraId="761D6E1F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169AB7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Toplam</w:t>
            </w:r>
            <w:r w:rsidRPr="007F6F08">
              <w:rPr>
                <w:b/>
                <w:sz w:val="20"/>
                <w:szCs w:val="20"/>
              </w:rPr>
              <w:br/>
              <w:t>İş Yükü</w:t>
            </w:r>
          </w:p>
          <w:p w14:paraId="183A3746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</w:p>
        </w:tc>
      </w:tr>
      <w:tr w:rsidR="002C0D75" w:rsidRPr="007F6F08" w14:paraId="134979E0" w14:textId="77777777" w:rsidTr="009F76AF">
        <w:tc>
          <w:tcPr>
            <w:tcW w:w="4932" w:type="dxa"/>
            <w:vAlign w:val="center"/>
          </w:tcPr>
          <w:p w14:paraId="6E7384C9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Ders Süresi</w:t>
            </w:r>
            <w:r w:rsidR="000707BD" w:rsidRPr="007F6F08">
              <w:rPr>
                <w:sz w:val="20"/>
                <w:szCs w:val="20"/>
              </w:rPr>
              <w:t xml:space="preserve"> (Sınav haftası dahildir: 15</w:t>
            </w:r>
            <w:r w:rsidRPr="007F6F08">
              <w:rPr>
                <w:sz w:val="20"/>
                <w:szCs w:val="20"/>
              </w:rPr>
              <w:t xml:space="preserve">x toplam ders saati) </w:t>
            </w:r>
          </w:p>
        </w:tc>
        <w:tc>
          <w:tcPr>
            <w:tcW w:w="1276" w:type="dxa"/>
            <w:vAlign w:val="center"/>
          </w:tcPr>
          <w:p w14:paraId="60BA025C" w14:textId="77777777" w:rsidR="002C0D75" w:rsidRPr="007F6F08" w:rsidRDefault="00FB4279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14:paraId="5AF980A0" w14:textId="7606C866" w:rsidR="002C0D75" w:rsidRPr="007F6F08" w:rsidRDefault="00DE121E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0C867F9" w14:textId="0C1A238F" w:rsidR="002C0D75" w:rsidRPr="007F6F08" w:rsidRDefault="00DE121E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42</w:t>
            </w:r>
          </w:p>
        </w:tc>
      </w:tr>
      <w:tr w:rsidR="002C0D75" w:rsidRPr="007F6F08" w14:paraId="0593549C" w14:textId="77777777" w:rsidTr="009F76AF">
        <w:tc>
          <w:tcPr>
            <w:tcW w:w="4932" w:type="dxa"/>
            <w:vAlign w:val="center"/>
          </w:tcPr>
          <w:p w14:paraId="04D5459E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F6F08">
              <w:rPr>
                <w:b/>
                <w:sz w:val="20"/>
                <w:szCs w:val="20"/>
              </w:rPr>
              <w:t>Laboratuar</w:t>
            </w:r>
            <w:proofErr w:type="spellEnd"/>
            <w:r w:rsidRPr="007F6F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DC7D91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9C9DBE0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004DCB1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</w:tr>
      <w:tr w:rsidR="002C0D75" w:rsidRPr="007F6F08" w14:paraId="0E6751EF" w14:textId="77777777" w:rsidTr="009F76AF">
        <w:tc>
          <w:tcPr>
            <w:tcW w:w="4932" w:type="dxa"/>
            <w:vAlign w:val="center"/>
          </w:tcPr>
          <w:p w14:paraId="0021A424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Uygulama –</w:t>
            </w:r>
            <w:proofErr w:type="spellStart"/>
            <w:r w:rsidRPr="007F6F08">
              <w:rPr>
                <w:b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276" w:type="dxa"/>
            <w:vAlign w:val="center"/>
          </w:tcPr>
          <w:p w14:paraId="25A2A6C9" w14:textId="77777777" w:rsidR="002C0D75" w:rsidRPr="007F6F08" w:rsidRDefault="00DA01BC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BE53F37" w14:textId="77777777" w:rsidR="002C0D75" w:rsidRPr="007F6F08" w:rsidRDefault="00DA01BC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4B7132C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</w:tr>
      <w:tr w:rsidR="002C0D75" w:rsidRPr="007F6F08" w14:paraId="05EE18F5" w14:textId="77777777" w:rsidTr="009F76AF">
        <w:tc>
          <w:tcPr>
            <w:tcW w:w="4932" w:type="dxa"/>
            <w:vAlign w:val="center"/>
          </w:tcPr>
          <w:p w14:paraId="2CBEF439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 xml:space="preserve">Derse Özgü Staj </w:t>
            </w:r>
            <w:r w:rsidRPr="007F6F08">
              <w:rPr>
                <w:sz w:val="20"/>
                <w:szCs w:val="20"/>
              </w:rPr>
              <w:t xml:space="preserve">(varsa) </w:t>
            </w:r>
          </w:p>
        </w:tc>
        <w:tc>
          <w:tcPr>
            <w:tcW w:w="1276" w:type="dxa"/>
            <w:vAlign w:val="center"/>
          </w:tcPr>
          <w:p w14:paraId="34AC039A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12FD11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1835203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</w:tr>
      <w:tr w:rsidR="002C0D75" w:rsidRPr="007F6F08" w14:paraId="5A2B05D0" w14:textId="77777777" w:rsidTr="009F76AF">
        <w:tc>
          <w:tcPr>
            <w:tcW w:w="4932" w:type="dxa"/>
            <w:vAlign w:val="center"/>
          </w:tcPr>
          <w:p w14:paraId="1A4016A5" w14:textId="77777777" w:rsidR="002C0D75" w:rsidRPr="007F6F08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7F6F08">
              <w:rPr>
                <w:b/>
                <w:sz w:val="20"/>
                <w:szCs w:val="20"/>
              </w:rPr>
              <w:t>Alan Çalışması</w:t>
            </w:r>
            <w:r w:rsidRPr="007F6F0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B16ECA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CF413B9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AA57FF8" w14:textId="77777777" w:rsidR="002C0D75" w:rsidRPr="007F6F08" w:rsidRDefault="002C0D75" w:rsidP="00B0537A">
            <w:pPr>
              <w:jc w:val="both"/>
              <w:rPr>
                <w:sz w:val="20"/>
                <w:szCs w:val="20"/>
              </w:rPr>
            </w:pPr>
            <w:r w:rsidRPr="007F6F08">
              <w:rPr>
                <w:sz w:val="20"/>
                <w:szCs w:val="20"/>
              </w:rPr>
              <w:t>0</w:t>
            </w:r>
          </w:p>
        </w:tc>
      </w:tr>
      <w:tr w:rsidR="002C0D75" w:rsidRPr="008D68ED" w14:paraId="36034151" w14:textId="77777777" w:rsidTr="009F76AF">
        <w:tc>
          <w:tcPr>
            <w:tcW w:w="4932" w:type="dxa"/>
            <w:vAlign w:val="center"/>
          </w:tcPr>
          <w:p w14:paraId="3F8AE9A9" w14:textId="77777777" w:rsidR="002C0D75" w:rsidRPr="008D68ED" w:rsidRDefault="002C0D75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Sınıf Dışı Ders Çalışma Süresi</w:t>
            </w:r>
            <w:r w:rsidRPr="008D68ED">
              <w:rPr>
                <w:sz w:val="20"/>
                <w:szCs w:val="20"/>
              </w:rPr>
              <w:t xml:space="preserve"> (Ön çalışma, pekiştirme)</w:t>
            </w:r>
          </w:p>
          <w:p w14:paraId="4F32BDDA" w14:textId="77777777" w:rsidR="002C0D75" w:rsidRPr="008D68ED" w:rsidRDefault="002C0D75" w:rsidP="00B05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AA3CA5" w14:textId="77777777" w:rsidR="002C0D75" w:rsidRPr="008D68ED" w:rsidRDefault="00FB4279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14:paraId="65E567B9" w14:textId="6F4A3057" w:rsidR="002C0D75" w:rsidRPr="008D68ED" w:rsidRDefault="00DE121E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CC8FF9F" w14:textId="25204828" w:rsidR="002C0D75" w:rsidRPr="008D68ED" w:rsidRDefault="00DE121E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42</w:t>
            </w:r>
          </w:p>
        </w:tc>
      </w:tr>
      <w:tr w:rsidR="002C0D75" w:rsidRPr="008D68ED" w14:paraId="7ECD5AA9" w14:textId="77777777" w:rsidTr="009F76AF">
        <w:tc>
          <w:tcPr>
            <w:tcW w:w="4932" w:type="dxa"/>
            <w:vAlign w:val="center"/>
          </w:tcPr>
          <w:p w14:paraId="35ED9000" w14:textId="77777777" w:rsidR="002C0D75" w:rsidRPr="008D68ED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Sunum / Seminer Hazırlama</w:t>
            </w:r>
            <w:r w:rsidRPr="008D68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BA2617" w14:textId="77777777" w:rsidR="002C0D75" w:rsidRPr="008D68ED" w:rsidRDefault="00FB4279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0154353F" w14:textId="77777777" w:rsidR="002C0D75" w:rsidRPr="008D68ED" w:rsidRDefault="002B4DE9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68B7327" w14:textId="77777777" w:rsidR="002C0D75" w:rsidRPr="008D68ED" w:rsidRDefault="002B4DE9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1</w:t>
            </w:r>
            <w:r w:rsidR="00FB4279" w:rsidRPr="008D68ED">
              <w:rPr>
                <w:sz w:val="20"/>
                <w:szCs w:val="20"/>
              </w:rPr>
              <w:t>2</w:t>
            </w:r>
          </w:p>
        </w:tc>
      </w:tr>
      <w:tr w:rsidR="002C0D75" w:rsidRPr="008D68ED" w14:paraId="1C6A3632" w14:textId="77777777" w:rsidTr="009F76AF">
        <w:tc>
          <w:tcPr>
            <w:tcW w:w="4932" w:type="dxa"/>
            <w:vAlign w:val="center"/>
          </w:tcPr>
          <w:p w14:paraId="271BF347" w14:textId="77777777" w:rsidR="002C0D75" w:rsidRPr="008D68ED" w:rsidRDefault="002C0D75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Proje</w:t>
            </w:r>
            <w:r w:rsidRPr="008D68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50BFFC" w14:textId="77777777" w:rsidR="002C0D75" w:rsidRPr="008D68ED" w:rsidRDefault="002C0D75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2E2148B" w14:textId="77777777" w:rsidR="002C0D75" w:rsidRPr="008D68ED" w:rsidRDefault="002C0D75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63AE4DA" w14:textId="77777777" w:rsidR="002C0D75" w:rsidRPr="008D68ED" w:rsidRDefault="002C0D75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sz w:val="20"/>
                <w:szCs w:val="20"/>
              </w:rPr>
              <w:t>0</w:t>
            </w:r>
          </w:p>
        </w:tc>
      </w:tr>
      <w:tr w:rsidR="00E33E91" w:rsidRPr="008D68ED" w14:paraId="109456B7" w14:textId="77777777" w:rsidTr="009F76AF">
        <w:tc>
          <w:tcPr>
            <w:tcW w:w="4932" w:type="dxa"/>
            <w:vAlign w:val="center"/>
          </w:tcPr>
          <w:p w14:paraId="31ADDC14" w14:textId="77777777" w:rsidR="00E33E91" w:rsidRPr="008D68ED" w:rsidRDefault="00E33E91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Ödevler</w:t>
            </w:r>
            <w:r w:rsidRPr="008D68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5E0C2C7" w14:textId="469F7B1B" w:rsidR="00E33E91" w:rsidRPr="008D68ED" w:rsidRDefault="007638DB" w:rsidP="00647AA7">
            <w:r w:rsidRPr="008D68ED">
              <w:t>2</w:t>
            </w:r>
          </w:p>
        </w:tc>
        <w:tc>
          <w:tcPr>
            <w:tcW w:w="1276" w:type="dxa"/>
          </w:tcPr>
          <w:p w14:paraId="4A9D527D" w14:textId="77777777" w:rsidR="00E33E91" w:rsidRPr="008D68ED" w:rsidRDefault="00E33E91" w:rsidP="00647AA7">
            <w:r w:rsidRPr="008D68ED">
              <w:t>10</w:t>
            </w:r>
          </w:p>
        </w:tc>
        <w:tc>
          <w:tcPr>
            <w:tcW w:w="1276" w:type="dxa"/>
          </w:tcPr>
          <w:p w14:paraId="10726B8A" w14:textId="67E8DA80" w:rsidR="00E33E91" w:rsidRPr="008D68ED" w:rsidRDefault="007638DB" w:rsidP="00647AA7">
            <w:r w:rsidRPr="008D68ED">
              <w:t>2</w:t>
            </w:r>
            <w:r w:rsidR="00E33E91" w:rsidRPr="008D68ED">
              <w:t>0</w:t>
            </w:r>
          </w:p>
        </w:tc>
      </w:tr>
      <w:tr w:rsidR="00E33E91" w:rsidRPr="008D68ED" w14:paraId="09ED6ED5" w14:textId="77777777" w:rsidTr="009F76AF">
        <w:tc>
          <w:tcPr>
            <w:tcW w:w="4932" w:type="dxa"/>
            <w:vAlign w:val="center"/>
          </w:tcPr>
          <w:p w14:paraId="25CF6C32" w14:textId="77777777" w:rsidR="00E33E91" w:rsidRPr="008D68ED" w:rsidRDefault="00E33E91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Ara sınavlar</w:t>
            </w:r>
            <w:r w:rsidRPr="008D68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176791B" w14:textId="77777777" w:rsidR="00E33E91" w:rsidRPr="008D68ED" w:rsidRDefault="00E33E91" w:rsidP="00647AA7">
            <w:r w:rsidRPr="008D68ED">
              <w:t>1</w:t>
            </w:r>
          </w:p>
        </w:tc>
        <w:tc>
          <w:tcPr>
            <w:tcW w:w="1276" w:type="dxa"/>
          </w:tcPr>
          <w:p w14:paraId="5910CA76" w14:textId="77777777" w:rsidR="00E33E91" w:rsidRPr="008D68ED" w:rsidRDefault="009C2699" w:rsidP="00647AA7">
            <w:r w:rsidRPr="008D68ED">
              <w:t>1</w:t>
            </w:r>
          </w:p>
        </w:tc>
        <w:tc>
          <w:tcPr>
            <w:tcW w:w="1276" w:type="dxa"/>
          </w:tcPr>
          <w:p w14:paraId="7433FFE8" w14:textId="77777777" w:rsidR="00E33E91" w:rsidRPr="008D68ED" w:rsidRDefault="009C2699" w:rsidP="00647AA7">
            <w:r w:rsidRPr="008D68ED">
              <w:t>1</w:t>
            </w:r>
          </w:p>
        </w:tc>
      </w:tr>
      <w:tr w:rsidR="00E33E91" w:rsidRPr="008D68ED" w14:paraId="76324700" w14:textId="77777777" w:rsidTr="009F76AF">
        <w:tc>
          <w:tcPr>
            <w:tcW w:w="4932" w:type="dxa"/>
            <w:vAlign w:val="center"/>
          </w:tcPr>
          <w:p w14:paraId="74C1851E" w14:textId="77777777" w:rsidR="00E33E91" w:rsidRPr="008D68ED" w:rsidRDefault="00E33E91" w:rsidP="00B0537A">
            <w:pPr>
              <w:jc w:val="both"/>
              <w:rPr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Yarıyıl Sonu Sınavı</w:t>
            </w:r>
            <w:r w:rsidRPr="008D68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F1CC264" w14:textId="77777777" w:rsidR="00E33E91" w:rsidRPr="008D68ED" w:rsidRDefault="00E33E91" w:rsidP="00647AA7">
            <w:r w:rsidRPr="008D68ED">
              <w:t>1</w:t>
            </w:r>
          </w:p>
        </w:tc>
        <w:tc>
          <w:tcPr>
            <w:tcW w:w="1276" w:type="dxa"/>
          </w:tcPr>
          <w:p w14:paraId="4D5A3EC9" w14:textId="77777777" w:rsidR="00E33E91" w:rsidRPr="008D68ED" w:rsidRDefault="009C2699" w:rsidP="00647AA7">
            <w:r w:rsidRPr="008D68ED">
              <w:t>1</w:t>
            </w:r>
          </w:p>
        </w:tc>
        <w:tc>
          <w:tcPr>
            <w:tcW w:w="1276" w:type="dxa"/>
          </w:tcPr>
          <w:p w14:paraId="1A27714D" w14:textId="77777777" w:rsidR="00E33E91" w:rsidRPr="008D68ED" w:rsidRDefault="009C2699" w:rsidP="00647AA7">
            <w:r w:rsidRPr="008D68ED">
              <w:t>1</w:t>
            </w:r>
          </w:p>
        </w:tc>
      </w:tr>
      <w:tr w:rsidR="002C0D75" w:rsidRPr="008D68ED" w14:paraId="06D3C813" w14:textId="77777777" w:rsidTr="009F76AF">
        <w:tc>
          <w:tcPr>
            <w:tcW w:w="4932" w:type="dxa"/>
          </w:tcPr>
          <w:p w14:paraId="01DAB567" w14:textId="77777777" w:rsidR="002C0D75" w:rsidRPr="008D68ED" w:rsidRDefault="002C0D75" w:rsidP="00B0537A">
            <w:pPr>
              <w:jc w:val="both"/>
              <w:rPr>
                <w:b/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 xml:space="preserve">Toplam İş Yükü </w:t>
            </w:r>
          </w:p>
        </w:tc>
        <w:tc>
          <w:tcPr>
            <w:tcW w:w="1276" w:type="dxa"/>
            <w:vAlign w:val="center"/>
          </w:tcPr>
          <w:p w14:paraId="3E6DE132" w14:textId="77777777" w:rsidR="002C0D75" w:rsidRPr="008D68ED" w:rsidRDefault="002C0D75" w:rsidP="00B05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651E86" w14:textId="77777777" w:rsidR="002C0D75" w:rsidRPr="008D68ED" w:rsidRDefault="002C0D75" w:rsidP="00B05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50BF9C" w14:textId="61314D4F" w:rsidR="002C0D75" w:rsidRPr="008D68ED" w:rsidRDefault="007638DB" w:rsidP="00B0537A">
            <w:pPr>
              <w:jc w:val="both"/>
              <w:rPr>
                <w:b/>
                <w:sz w:val="20"/>
                <w:szCs w:val="20"/>
              </w:rPr>
            </w:pPr>
            <w:r w:rsidRPr="008D68ED">
              <w:rPr>
                <w:b/>
                <w:sz w:val="20"/>
                <w:szCs w:val="20"/>
              </w:rPr>
              <w:t>9</w:t>
            </w:r>
            <w:r w:rsidR="009C2699" w:rsidRPr="008D68ED">
              <w:rPr>
                <w:b/>
                <w:sz w:val="20"/>
                <w:szCs w:val="20"/>
              </w:rPr>
              <w:t>0</w:t>
            </w:r>
          </w:p>
        </w:tc>
      </w:tr>
    </w:tbl>
    <w:p w14:paraId="2D3FC180" w14:textId="32353330" w:rsidR="002C0D75" w:rsidRPr="008D68ED" w:rsidRDefault="002C0D75" w:rsidP="009F4B83">
      <w:pPr>
        <w:rPr>
          <w:sz w:val="20"/>
          <w:szCs w:val="20"/>
        </w:rPr>
      </w:pPr>
    </w:p>
    <w:p w14:paraId="01EF043A" w14:textId="77777777" w:rsidR="002C0D75" w:rsidRDefault="002C0D75" w:rsidP="002C0D75">
      <w:pPr>
        <w:pStyle w:val="KonuBal"/>
        <w:rPr>
          <w:szCs w:val="20"/>
        </w:rPr>
      </w:pPr>
    </w:p>
    <w:p w14:paraId="4981C570" w14:textId="77777777" w:rsidR="002C0D75" w:rsidRDefault="002C0D75" w:rsidP="002C0D75">
      <w:pPr>
        <w:pStyle w:val="KonuBal"/>
        <w:rPr>
          <w:szCs w:val="20"/>
        </w:rPr>
      </w:pPr>
    </w:p>
    <w:p w14:paraId="12804584" w14:textId="77777777" w:rsidR="002C0D75" w:rsidRDefault="002C0D75" w:rsidP="002C0D75">
      <w:pPr>
        <w:pStyle w:val="KonuBal"/>
        <w:rPr>
          <w:szCs w:val="20"/>
        </w:rPr>
      </w:pPr>
    </w:p>
    <w:p w14:paraId="5DF78BAE" w14:textId="77777777" w:rsidR="002C0D75" w:rsidRDefault="002C0D75" w:rsidP="002C0D75">
      <w:pPr>
        <w:pStyle w:val="KonuBal"/>
        <w:rPr>
          <w:szCs w:val="20"/>
        </w:rPr>
      </w:pPr>
    </w:p>
    <w:p w14:paraId="7CB66AEC" w14:textId="77777777" w:rsidR="002C0D75" w:rsidRDefault="002C0D75" w:rsidP="002C0D75">
      <w:pPr>
        <w:pStyle w:val="KonuBal"/>
        <w:rPr>
          <w:szCs w:val="20"/>
        </w:rPr>
      </w:pPr>
    </w:p>
    <w:p w14:paraId="7D30E255" w14:textId="77777777" w:rsidR="002C0D75" w:rsidRDefault="002C0D75" w:rsidP="002C0D75">
      <w:pPr>
        <w:pStyle w:val="KonuBal"/>
        <w:rPr>
          <w:szCs w:val="20"/>
        </w:rPr>
      </w:pPr>
    </w:p>
    <w:p w14:paraId="5767C7CB" w14:textId="77777777" w:rsidR="002C0D75" w:rsidRDefault="002C0D75" w:rsidP="002C0D75">
      <w:pPr>
        <w:pStyle w:val="KonuBal"/>
        <w:rPr>
          <w:szCs w:val="20"/>
        </w:rPr>
      </w:pPr>
    </w:p>
    <w:p w14:paraId="4368ACC2" w14:textId="77777777" w:rsidR="002C0D75" w:rsidRDefault="002C0D75" w:rsidP="002C0D75">
      <w:pPr>
        <w:pStyle w:val="KonuBal"/>
        <w:rPr>
          <w:szCs w:val="20"/>
        </w:rPr>
      </w:pPr>
    </w:p>
    <w:p w14:paraId="21B86B8A" w14:textId="77777777" w:rsidR="002C0D75" w:rsidRDefault="002C0D75" w:rsidP="002C0D75">
      <w:pPr>
        <w:pStyle w:val="KonuBal"/>
        <w:rPr>
          <w:szCs w:val="20"/>
        </w:rPr>
      </w:pPr>
    </w:p>
    <w:p w14:paraId="3B02578A" w14:textId="77777777" w:rsidR="002C0D75" w:rsidRDefault="002C0D75" w:rsidP="002C0D75">
      <w:pPr>
        <w:pStyle w:val="KonuBal"/>
        <w:rPr>
          <w:szCs w:val="20"/>
        </w:rPr>
      </w:pPr>
    </w:p>
    <w:p w14:paraId="63E50AC5" w14:textId="77777777" w:rsidR="002C0D75" w:rsidRDefault="002C0D75" w:rsidP="002C0D75">
      <w:pPr>
        <w:pStyle w:val="KonuBal"/>
        <w:rPr>
          <w:szCs w:val="20"/>
        </w:rPr>
      </w:pPr>
    </w:p>
    <w:p w14:paraId="64DB05E6" w14:textId="77777777" w:rsidR="00B1004B" w:rsidRDefault="00B1004B"/>
    <w:sectPr w:rsidR="00B1004B" w:rsidSect="003E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729A"/>
    <w:multiLevelType w:val="multilevel"/>
    <w:tmpl w:val="850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E5842"/>
    <w:multiLevelType w:val="hybridMultilevel"/>
    <w:tmpl w:val="483239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0842">
    <w:abstractNumId w:val="1"/>
  </w:num>
  <w:num w:numId="2" w16cid:durableId="11600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75"/>
    <w:rsid w:val="000707BD"/>
    <w:rsid w:val="00076B9F"/>
    <w:rsid w:val="0010173E"/>
    <w:rsid w:val="0012248D"/>
    <w:rsid w:val="00190140"/>
    <w:rsid w:val="001D2269"/>
    <w:rsid w:val="001D4C08"/>
    <w:rsid w:val="001E267D"/>
    <w:rsid w:val="00233BAF"/>
    <w:rsid w:val="0023487A"/>
    <w:rsid w:val="0024229E"/>
    <w:rsid w:val="002B4DE9"/>
    <w:rsid w:val="002B6029"/>
    <w:rsid w:val="002C0D75"/>
    <w:rsid w:val="002C68F9"/>
    <w:rsid w:val="003013E6"/>
    <w:rsid w:val="003119F4"/>
    <w:rsid w:val="003155D3"/>
    <w:rsid w:val="00324180"/>
    <w:rsid w:val="00354D00"/>
    <w:rsid w:val="00376343"/>
    <w:rsid w:val="003778A6"/>
    <w:rsid w:val="00384C41"/>
    <w:rsid w:val="00393C37"/>
    <w:rsid w:val="003A2348"/>
    <w:rsid w:val="003B3240"/>
    <w:rsid w:val="003E5EE0"/>
    <w:rsid w:val="003F693F"/>
    <w:rsid w:val="004257A8"/>
    <w:rsid w:val="00425A3E"/>
    <w:rsid w:val="0043305C"/>
    <w:rsid w:val="004B37CE"/>
    <w:rsid w:val="005434D1"/>
    <w:rsid w:val="00570A28"/>
    <w:rsid w:val="005F0F1E"/>
    <w:rsid w:val="00616784"/>
    <w:rsid w:val="006341E7"/>
    <w:rsid w:val="006343EB"/>
    <w:rsid w:val="00657784"/>
    <w:rsid w:val="00665011"/>
    <w:rsid w:val="006B6C93"/>
    <w:rsid w:val="006F1796"/>
    <w:rsid w:val="00753236"/>
    <w:rsid w:val="007638DB"/>
    <w:rsid w:val="00773714"/>
    <w:rsid w:val="00774681"/>
    <w:rsid w:val="00787C69"/>
    <w:rsid w:val="007C2851"/>
    <w:rsid w:val="007C5DF8"/>
    <w:rsid w:val="007C5F3F"/>
    <w:rsid w:val="007D4F5E"/>
    <w:rsid w:val="007E1DD8"/>
    <w:rsid w:val="007F6F08"/>
    <w:rsid w:val="0085324B"/>
    <w:rsid w:val="00855D2A"/>
    <w:rsid w:val="0086367C"/>
    <w:rsid w:val="008D68ED"/>
    <w:rsid w:val="0090567C"/>
    <w:rsid w:val="00953EFF"/>
    <w:rsid w:val="0096254B"/>
    <w:rsid w:val="009B4D9E"/>
    <w:rsid w:val="009C2699"/>
    <w:rsid w:val="009F4B83"/>
    <w:rsid w:val="009F76AF"/>
    <w:rsid w:val="00A10CDE"/>
    <w:rsid w:val="00A12510"/>
    <w:rsid w:val="00A45DBA"/>
    <w:rsid w:val="00A570F9"/>
    <w:rsid w:val="00A66767"/>
    <w:rsid w:val="00AE5F29"/>
    <w:rsid w:val="00AF1DB5"/>
    <w:rsid w:val="00AF5454"/>
    <w:rsid w:val="00B1004B"/>
    <w:rsid w:val="00B413EF"/>
    <w:rsid w:val="00B80E28"/>
    <w:rsid w:val="00BA2DA7"/>
    <w:rsid w:val="00C12FB9"/>
    <w:rsid w:val="00C7602B"/>
    <w:rsid w:val="00C83818"/>
    <w:rsid w:val="00CC47F4"/>
    <w:rsid w:val="00CD4F45"/>
    <w:rsid w:val="00CF3F65"/>
    <w:rsid w:val="00D062A1"/>
    <w:rsid w:val="00D421A5"/>
    <w:rsid w:val="00D441F5"/>
    <w:rsid w:val="00D6719F"/>
    <w:rsid w:val="00D8249B"/>
    <w:rsid w:val="00D84442"/>
    <w:rsid w:val="00DA01BC"/>
    <w:rsid w:val="00DC38AD"/>
    <w:rsid w:val="00DD0519"/>
    <w:rsid w:val="00DE121E"/>
    <w:rsid w:val="00DF5A71"/>
    <w:rsid w:val="00E0354F"/>
    <w:rsid w:val="00E16194"/>
    <w:rsid w:val="00E25E34"/>
    <w:rsid w:val="00E33E91"/>
    <w:rsid w:val="00E645BF"/>
    <w:rsid w:val="00E72C8B"/>
    <w:rsid w:val="00EC462F"/>
    <w:rsid w:val="00ED5715"/>
    <w:rsid w:val="00EF1EE9"/>
    <w:rsid w:val="00F32A4F"/>
    <w:rsid w:val="00F5405A"/>
    <w:rsid w:val="00F54CE6"/>
    <w:rsid w:val="00F94B02"/>
    <w:rsid w:val="00FA1B60"/>
    <w:rsid w:val="00FB4279"/>
    <w:rsid w:val="00FC0E4B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3C6BE"/>
  <w15:docId w15:val="{EF042E07-5AB8-498C-BDAE-93C1EBBF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2C0D75"/>
    <w:pPr>
      <w:keepNext/>
      <w:ind w:left="-540" w:firstLine="180"/>
      <w:outlineLvl w:val="0"/>
    </w:pPr>
    <w:rPr>
      <w:rFonts w:ascii="Arial" w:eastAsia="Times New Roman" w:hAnsi="Arial" w:cs="Arial"/>
      <w:b/>
      <w:color w:val="000000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C0D7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C0D75"/>
    <w:rPr>
      <w:rFonts w:ascii="Arial" w:eastAsia="Times New Roman" w:hAnsi="Arial" w:cs="Arial"/>
      <w:b/>
      <w:color w:val="000000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C0D75"/>
    <w:rPr>
      <w:rFonts w:ascii="Arial" w:eastAsia="Times New Roman" w:hAnsi="Arial" w:cs="Times New Roman"/>
      <w:b/>
      <w:bCs/>
      <w:i/>
      <w:iCs/>
      <w:sz w:val="28"/>
      <w:szCs w:val="28"/>
      <w:lang w:eastAsia="tr-TR"/>
    </w:rPr>
  </w:style>
  <w:style w:type="paragraph" w:styleId="NormalWeb">
    <w:name w:val="Normal (Web)"/>
    <w:basedOn w:val="Normal"/>
    <w:uiPriority w:val="99"/>
    <w:rsid w:val="002C0D75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C0D75"/>
    <w:pPr>
      <w:jc w:val="center"/>
    </w:pPr>
    <w:rPr>
      <w:rFonts w:ascii="Arial" w:eastAsia="Times New Roman" w:hAnsi="Arial" w:cs="Arial"/>
      <w:b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C0D75"/>
    <w:rPr>
      <w:rFonts w:ascii="Arial" w:eastAsia="Times New Roman" w:hAnsi="Arial" w:cs="Arial"/>
      <w:b/>
      <w:sz w:val="20"/>
      <w:szCs w:val="24"/>
      <w:lang w:eastAsia="tr-TR"/>
    </w:rPr>
  </w:style>
  <w:style w:type="paragraph" w:customStyle="1" w:styleId="ListeParagraf1">
    <w:name w:val="Liste Paragraf1"/>
    <w:basedOn w:val="Normal"/>
    <w:qFormat/>
    <w:rsid w:val="002C0D75"/>
    <w:pPr>
      <w:suppressAutoHyphens/>
      <w:ind w:left="720"/>
      <w:contextualSpacing/>
    </w:pPr>
    <w:rPr>
      <w:rFonts w:eastAsia="Times New Roman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0D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D75"/>
    <w:rPr>
      <w:rFonts w:ascii="Tahoma" w:eastAsia="SimSun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34"/>
    <w:qFormat/>
    <w:rsid w:val="00DF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838</Words>
  <Characters>5394</Characters>
  <Application>Microsoft Office Word</Application>
  <DocSecurity>0</DocSecurity>
  <Lines>359</Lines>
  <Paragraphs>230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Nur Gözde TAYFUR</cp:lastModifiedBy>
  <cp:revision>61</cp:revision>
  <cp:lastPrinted>2024-02-02T08:35:00Z</cp:lastPrinted>
  <dcterms:created xsi:type="dcterms:W3CDTF">2018-09-21T08:26:00Z</dcterms:created>
  <dcterms:modified xsi:type="dcterms:W3CDTF">2025-09-08T13:12:00Z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a76d72a0-94a4-4c85-aae6-8a06f1ad8831</vt:lpwstr>
  </property>
</Properties>
</file>